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A126" w14:textId="77777777" w:rsidR="00627A40" w:rsidRDefault="00573DB4">
      <w:pPr>
        <w:pStyle w:val="Title"/>
        <w:jc w:val="center"/>
        <w:rPr>
          <w:rFonts w:ascii="Palatino Linotype" w:hAnsi="Palatino Linotype"/>
        </w:rPr>
      </w:pPr>
      <w:r>
        <w:rPr>
          <w:rFonts w:ascii="Palatino Linotype" w:hAnsi="Palatino Linotype"/>
        </w:rPr>
        <w:t>Ethical Theory</w:t>
      </w:r>
    </w:p>
    <w:p w14:paraId="6B4B1288" w14:textId="7F131272" w:rsidR="00627A40" w:rsidRDefault="00573DB4">
      <w:pPr>
        <w:pStyle w:val="Subtitle"/>
        <w:jc w:val="center"/>
        <w:rPr>
          <w:rFonts w:ascii="Palatino Linotype" w:hAnsi="Palatino Linotype"/>
        </w:rPr>
      </w:pPr>
      <w:r>
        <w:rPr>
          <w:rFonts w:ascii="Palatino Linotype" w:hAnsi="Palatino Linotype"/>
        </w:rPr>
        <w:t>Module Outline (202</w:t>
      </w:r>
      <w:r w:rsidR="001F507B">
        <w:rPr>
          <w:rFonts w:ascii="Palatino Linotype" w:hAnsi="Palatino Linotype"/>
        </w:rPr>
        <w:t>4</w:t>
      </w:r>
      <w:r>
        <w:rPr>
          <w:rFonts w:ascii="Palatino Linotype" w:hAnsi="Palatino Linotype"/>
        </w:rPr>
        <w:t>-2</w:t>
      </w:r>
      <w:r w:rsidR="001F507B">
        <w:rPr>
          <w:rFonts w:ascii="Palatino Linotype" w:hAnsi="Palatino Linotype"/>
        </w:rPr>
        <w:t>5</w:t>
      </w:r>
      <w:r>
        <w:rPr>
          <w:rFonts w:ascii="Palatino Linotype" w:hAnsi="Palatino Linotype"/>
        </w:rPr>
        <w:t>)</w:t>
      </w:r>
    </w:p>
    <w:p w14:paraId="3A12E28B" w14:textId="425B8129" w:rsidR="00627A40" w:rsidRDefault="00573DB4">
      <w:pPr>
        <w:jc w:val="center"/>
        <w:rPr>
          <w:rStyle w:val="SubtleEmphasis1"/>
          <w:rFonts w:ascii="Palatino Linotype" w:hAnsi="Palatino Linotype"/>
          <w:b/>
        </w:rPr>
      </w:pPr>
      <w:r>
        <w:rPr>
          <w:rStyle w:val="SubtleEmphasis1"/>
          <w:rFonts w:ascii="Palatino Linotype" w:hAnsi="Palatino Linotype"/>
          <w:b/>
        </w:rPr>
        <w:t>Dr Chris Jay</w:t>
      </w:r>
    </w:p>
    <w:p w14:paraId="0189C125" w14:textId="77777777" w:rsidR="00627A40" w:rsidRDefault="00573DB4">
      <w:pPr>
        <w:jc w:val="center"/>
        <w:rPr>
          <w:rFonts w:ascii="Palatino Linotype" w:hAnsi="Palatino Linotype"/>
          <w:i/>
          <w:iCs/>
          <w:color w:val="404040" w:themeColor="text1" w:themeTint="BF"/>
        </w:rPr>
      </w:pPr>
      <w:r>
        <w:rPr>
          <w:rStyle w:val="SubtleEmphasis1"/>
          <w:rFonts w:ascii="Palatino Linotype" w:hAnsi="Palatino Linotype"/>
        </w:rPr>
        <w:t>Department of Philosophy</w:t>
      </w:r>
    </w:p>
    <w:p w14:paraId="1CC36955" w14:textId="19A0F093" w:rsidR="00627A40" w:rsidRDefault="00627A40">
      <w:pPr>
        <w:rPr>
          <w:rFonts w:ascii="Palatino Linotype" w:hAnsi="Palatino Linotype"/>
        </w:rPr>
      </w:pPr>
    </w:p>
    <w:p w14:paraId="4E39FC1C" w14:textId="77777777" w:rsidR="008022B3" w:rsidRDefault="008022B3">
      <w:pPr>
        <w:rPr>
          <w:rFonts w:ascii="Palatino Linotype" w:hAnsi="Palatino Linotype"/>
        </w:rPr>
      </w:pPr>
    </w:p>
    <w:p w14:paraId="0FACA0E6" w14:textId="734C1804" w:rsidR="00627A40" w:rsidRPr="001B79DB" w:rsidRDefault="00611341">
      <w:pPr>
        <w:ind w:left="851" w:right="804"/>
        <w:jc w:val="both"/>
        <w:rPr>
          <w:rFonts w:ascii="Palatino Linotype" w:hAnsi="Palatino Linotype"/>
          <w:color w:val="000000" w:themeColor="text1"/>
        </w:rPr>
      </w:pPr>
      <w:r>
        <w:rPr>
          <w:rFonts w:ascii="Palatino Linotype" w:hAnsi="Palatino Linotype"/>
          <w:color w:val="000000" w:themeColor="text1"/>
        </w:rPr>
        <w:t>‘</w:t>
      </w:r>
      <w:r w:rsidR="00573DB4" w:rsidRPr="001B79DB">
        <w:rPr>
          <w:rFonts w:ascii="Palatino Linotype" w:hAnsi="Palatino Linotype"/>
          <w:color w:val="000000" w:themeColor="text1"/>
        </w:rPr>
        <w:t xml:space="preserve">Our master </w:t>
      </w:r>
      <w:proofErr w:type="spellStart"/>
      <w:r w:rsidR="00573DB4" w:rsidRPr="001B79DB">
        <w:rPr>
          <w:rFonts w:ascii="Palatino Linotype" w:hAnsi="Palatino Linotype"/>
          <w:color w:val="000000" w:themeColor="text1"/>
        </w:rPr>
        <w:t>Mòzi</w:t>
      </w:r>
      <w:proofErr w:type="spellEnd"/>
      <w:r w:rsidR="00573DB4" w:rsidRPr="001B79DB">
        <w:rPr>
          <w:rFonts w:ascii="Palatino Linotype" w:hAnsi="Palatino Linotype"/>
          <w:color w:val="000000" w:themeColor="text1"/>
        </w:rPr>
        <w:t xml:space="preserve"> said, </w:t>
      </w:r>
      <w:r w:rsidR="008A3367">
        <w:rPr>
          <w:rFonts w:ascii="Palatino Linotype" w:hAnsi="Palatino Linotype"/>
          <w:color w:val="000000" w:themeColor="text1"/>
        </w:rPr>
        <w:t>“</w:t>
      </w:r>
      <w:r w:rsidR="00573DB4" w:rsidRPr="001B79DB">
        <w:rPr>
          <w:rFonts w:ascii="Palatino Linotype" w:hAnsi="Palatino Linotype"/>
          <w:color w:val="000000" w:themeColor="text1"/>
        </w:rPr>
        <w:t>Those in the world who undertake work cannot do without models and standards. There is no one who can accomplish their work without models and standards.</w:t>
      </w:r>
      <w:r>
        <w:rPr>
          <w:rFonts w:ascii="Palatino Linotype" w:hAnsi="Palatino Linotype"/>
          <w:color w:val="000000" w:themeColor="text1"/>
        </w:rPr>
        <w:t>”’</w:t>
      </w:r>
      <w:r w:rsidR="00573DB4" w:rsidRPr="001B79DB">
        <w:rPr>
          <w:rFonts w:ascii="Palatino Linotype" w:hAnsi="Palatino Linotype"/>
          <w:color w:val="000000" w:themeColor="text1"/>
        </w:rPr>
        <w:t xml:space="preserve"> (</w:t>
      </w:r>
      <w:proofErr w:type="spellStart"/>
      <w:r w:rsidR="00573DB4" w:rsidRPr="001B79DB">
        <w:rPr>
          <w:rFonts w:ascii="Palatino Linotype" w:hAnsi="Palatino Linotype"/>
          <w:i/>
          <w:iCs/>
          <w:color w:val="000000" w:themeColor="text1"/>
        </w:rPr>
        <w:t>M</w:t>
      </w:r>
      <w:r w:rsidR="00573DB4" w:rsidRPr="001B79DB">
        <w:rPr>
          <w:rFonts w:ascii="Palatino Linotype" w:hAnsi="Palatino Linotype"/>
          <w:color w:val="000000" w:themeColor="text1"/>
        </w:rPr>
        <w:t>ò</w:t>
      </w:r>
      <w:r w:rsidR="00573DB4" w:rsidRPr="001B79DB">
        <w:rPr>
          <w:rFonts w:ascii="Palatino Linotype" w:hAnsi="Palatino Linotype"/>
          <w:i/>
          <w:iCs/>
          <w:color w:val="000000" w:themeColor="text1"/>
        </w:rPr>
        <w:t>zi</w:t>
      </w:r>
      <w:proofErr w:type="spellEnd"/>
      <w:r w:rsidR="00573DB4" w:rsidRPr="001B79DB">
        <w:rPr>
          <w:rFonts w:ascii="Palatino Linotype" w:hAnsi="Palatino Linotype"/>
          <w:color w:val="000000" w:themeColor="text1"/>
        </w:rPr>
        <w:t>, Book IV)</w:t>
      </w:r>
      <w:r w:rsidR="00573DB4" w:rsidRPr="001B79DB">
        <w:rPr>
          <w:rStyle w:val="FootnoteReference"/>
          <w:rFonts w:ascii="Palatino Linotype" w:hAnsi="Palatino Linotype"/>
          <w:color w:val="000000" w:themeColor="text1"/>
        </w:rPr>
        <w:footnoteReference w:id="1"/>
      </w:r>
    </w:p>
    <w:p w14:paraId="6CA54D50" w14:textId="77777777" w:rsidR="00627A40" w:rsidRDefault="00627A40">
      <w:pPr>
        <w:rPr>
          <w:rFonts w:ascii="Palatino Linotype" w:hAnsi="Palatino Linotype"/>
          <w:color w:val="C00000"/>
        </w:rPr>
      </w:pPr>
    </w:p>
    <w:p w14:paraId="6A1285B9" w14:textId="77777777" w:rsidR="00627A40" w:rsidRDefault="00627A40">
      <w:pPr>
        <w:rPr>
          <w:rFonts w:ascii="Palatino Linotype" w:hAnsi="Palatino Linotype"/>
        </w:rPr>
      </w:pPr>
    </w:p>
    <w:p w14:paraId="63A0EED5" w14:textId="0DC565FC" w:rsidR="00627A40" w:rsidRDefault="00573DB4">
      <w:pPr>
        <w:ind w:left="993" w:hanging="993"/>
        <w:rPr>
          <w:rFonts w:ascii="Palatino Linotype" w:hAnsi="Palatino Linotype"/>
        </w:rPr>
      </w:pPr>
      <w:r>
        <w:rPr>
          <w:rFonts w:ascii="Palatino Linotype" w:hAnsi="Palatino Linotype"/>
          <w:b/>
          <w:bCs/>
        </w:rPr>
        <w:t>Lectures</w:t>
      </w:r>
      <w:r>
        <w:rPr>
          <w:rFonts w:ascii="Palatino Linotype" w:hAnsi="Palatino Linotype"/>
        </w:rPr>
        <w:t xml:space="preserve">: </w:t>
      </w:r>
      <w:r w:rsidR="001F507B">
        <w:rPr>
          <w:rFonts w:ascii="Palatino Linotype" w:hAnsi="Palatino Linotype"/>
        </w:rPr>
        <w:t>Mondays</w:t>
      </w:r>
      <w:r w:rsidR="00E925E6">
        <w:rPr>
          <w:rFonts w:ascii="Palatino Linotype" w:hAnsi="Palatino Linotype"/>
        </w:rPr>
        <w:t xml:space="preserve">, </w:t>
      </w:r>
      <w:r w:rsidR="00597B77">
        <w:rPr>
          <w:rFonts w:ascii="Palatino Linotype" w:hAnsi="Palatino Linotype"/>
        </w:rPr>
        <w:t>4</w:t>
      </w:r>
      <w:r w:rsidR="00E925E6">
        <w:rPr>
          <w:rFonts w:ascii="Palatino Linotype" w:hAnsi="Palatino Linotype"/>
        </w:rPr>
        <w:t>–</w:t>
      </w:r>
      <w:r w:rsidR="00597B77">
        <w:rPr>
          <w:rFonts w:ascii="Palatino Linotype" w:hAnsi="Palatino Linotype"/>
        </w:rPr>
        <w:t>6</w:t>
      </w:r>
      <w:r w:rsidR="00E925E6">
        <w:rPr>
          <w:rFonts w:ascii="Palatino Linotype" w:hAnsi="Palatino Linotype"/>
        </w:rPr>
        <w:t xml:space="preserve">pm, in </w:t>
      </w:r>
      <w:r w:rsidR="001F507B">
        <w:rPr>
          <w:rFonts w:ascii="Palatino Linotype" w:hAnsi="Palatino Linotype"/>
        </w:rPr>
        <w:t>PS/B/020</w:t>
      </w:r>
      <w:r w:rsidR="00597B77">
        <w:rPr>
          <w:rFonts w:ascii="Palatino Linotype" w:hAnsi="Palatino Linotype"/>
        </w:rPr>
        <w:t xml:space="preserve"> </w:t>
      </w:r>
    </w:p>
    <w:p w14:paraId="2FF75F69" w14:textId="4ADC8F14" w:rsidR="00627A40" w:rsidRDefault="00573DB4">
      <w:pPr>
        <w:ind w:left="993" w:hanging="993"/>
        <w:rPr>
          <w:rFonts w:ascii="Palatino Linotype" w:hAnsi="Palatino Linotype"/>
          <w:sz w:val="20"/>
          <w:szCs w:val="20"/>
        </w:rPr>
      </w:pPr>
      <w:r>
        <w:rPr>
          <w:rFonts w:ascii="Palatino Linotype" w:hAnsi="Palatino Linotype"/>
          <w:b/>
          <w:bCs/>
        </w:rPr>
        <w:t>Seminars</w:t>
      </w:r>
      <w:r>
        <w:rPr>
          <w:rFonts w:ascii="Palatino Linotype" w:hAnsi="Palatino Linotype"/>
        </w:rPr>
        <w:t xml:space="preserve">: Check timetable </w:t>
      </w:r>
    </w:p>
    <w:p w14:paraId="4014068D" w14:textId="7C7CF0C7" w:rsidR="00627A40" w:rsidRDefault="00573DB4">
      <w:pPr>
        <w:ind w:left="1418" w:hanging="1418"/>
        <w:rPr>
          <w:rFonts w:ascii="Palatino Linotype" w:hAnsi="Palatino Linotype"/>
        </w:rPr>
      </w:pPr>
      <w:r>
        <w:rPr>
          <w:rFonts w:ascii="Palatino Linotype" w:hAnsi="Palatino Linotype"/>
          <w:b/>
          <w:bCs/>
        </w:rPr>
        <w:t>Office Hours</w:t>
      </w:r>
      <w:r>
        <w:rPr>
          <w:rFonts w:ascii="Palatino Linotype" w:hAnsi="Palatino Linotype"/>
        </w:rPr>
        <w:t xml:space="preserve">: </w:t>
      </w:r>
      <w:r w:rsidR="0014489C">
        <w:rPr>
          <w:rFonts w:ascii="Palatino Linotype" w:hAnsi="Palatino Linotype"/>
        </w:rPr>
        <w:t>Tuesdays</w:t>
      </w:r>
      <w:r>
        <w:rPr>
          <w:rFonts w:ascii="Palatino Linotype" w:hAnsi="Palatino Linotype"/>
        </w:rPr>
        <w:t xml:space="preserve">, </w:t>
      </w:r>
      <w:r w:rsidR="00970F76">
        <w:rPr>
          <w:rFonts w:ascii="Palatino Linotype" w:hAnsi="Palatino Linotype"/>
        </w:rPr>
        <w:t>1</w:t>
      </w:r>
      <w:r w:rsidR="00597B77">
        <w:rPr>
          <w:rFonts w:ascii="Palatino Linotype" w:hAnsi="Palatino Linotype"/>
        </w:rPr>
        <w:t>1</w:t>
      </w:r>
      <w:r>
        <w:rPr>
          <w:rFonts w:ascii="Palatino Linotype" w:hAnsi="Palatino Linotype"/>
        </w:rPr>
        <w:t>.30</w:t>
      </w:r>
      <w:r w:rsidR="00597B77">
        <w:rPr>
          <w:rFonts w:ascii="Palatino Linotype" w:hAnsi="Palatino Linotype"/>
        </w:rPr>
        <w:t>am</w:t>
      </w:r>
      <w:r w:rsidR="0014489C">
        <w:rPr>
          <w:rFonts w:ascii="Palatino Linotype" w:hAnsi="Palatino Linotype"/>
        </w:rPr>
        <w:t>–</w:t>
      </w:r>
      <w:r w:rsidR="00970F76">
        <w:rPr>
          <w:rFonts w:ascii="Palatino Linotype" w:hAnsi="Palatino Linotype"/>
        </w:rPr>
        <w:t>1</w:t>
      </w:r>
      <w:r w:rsidR="00597B77">
        <w:rPr>
          <w:rFonts w:ascii="Palatino Linotype" w:hAnsi="Palatino Linotype"/>
        </w:rPr>
        <w:t>2</w:t>
      </w:r>
      <w:r w:rsidR="00970F76">
        <w:rPr>
          <w:rFonts w:ascii="Palatino Linotype" w:hAnsi="Palatino Linotype"/>
        </w:rPr>
        <w:t>.30</w:t>
      </w:r>
      <w:r>
        <w:rPr>
          <w:rFonts w:ascii="Palatino Linotype" w:hAnsi="Palatino Linotype"/>
        </w:rPr>
        <w:t>pm</w:t>
      </w:r>
      <w:r w:rsidR="0014489C">
        <w:rPr>
          <w:rFonts w:ascii="Palatino Linotype" w:hAnsi="Palatino Linotype"/>
        </w:rPr>
        <w:t xml:space="preserve"> (in my office: upstairs in the Philosophy Department</w:t>
      </w:r>
      <w:r w:rsidR="001F1F08">
        <w:rPr>
          <w:rFonts w:ascii="Palatino Linotype" w:hAnsi="Palatino Linotype"/>
        </w:rPr>
        <w:t xml:space="preserve"> – or by appointment (in person or online) if necessary</w:t>
      </w:r>
      <w:r w:rsidR="0014489C">
        <w:rPr>
          <w:rFonts w:ascii="Palatino Linotype" w:hAnsi="Palatino Linotype"/>
        </w:rPr>
        <w:t>)</w:t>
      </w:r>
    </w:p>
    <w:p w14:paraId="5B4C2D08" w14:textId="77777777" w:rsidR="00627A40" w:rsidRDefault="00573DB4">
      <w:pPr>
        <w:ind w:left="993" w:hanging="993"/>
        <w:rPr>
          <w:rFonts w:ascii="Palatino Linotype" w:hAnsi="Palatino Linotype"/>
        </w:rPr>
      </w:pPr>
      <w:r>
        <w:rPr>
          <w:rFonts w:ascii="Palatino Linotype" w:hAnsi="Palatino Linotype"/>
          <w:b/>
          <w:bCs/>
        </w:rPr>
        <w:t>Email</w:t>
      </w:r>
      <w:r>
        <w:rPr>
          <w:rFonts w:ascii="Palatino Linotype" w:hAnsi="Palatino Linotype"/>
        </w:rPr>
        <w:t xml:space="preserve">: </w:t>
      </w:r>
      <w:hyperlink r:id="rId9" w:history="1">
        <w:r>
          <w:rPr>
            <w:rStyle w:val="Hyperlink"/>
            <w:rFonts w:ascii="Palatino Linotype" w:hAnsi="Palatino Linotype"/>
          </w:rPr>
          <w:t>christopher.jay@york.ac.uk</w:t>
        </w:r>
      </w:hyperlink>
    </w:p>
    <w:p w14:paraId="146875A2" w14:textId="77777777" w:rsidR="00627A40" w:rsidRDefault="00573DB4">
      <w:pPr>
        <w:pStyle w:val="Heading1"/>
        <w:rPr>
          <w:rFonts w:ascii="Palatino Linotype" w:hAnsi="Palatino Linotype"/>
        </w:rPr>
      </w:pPr>
      <w:r>
        <w:rPr>
          <w:rFonts w:ascii="Palatino Linotype" w:hAnsi="Palatino Linotype"/>
        </w:rPr>
        <w:t>The Module</w:t>
      </w:r>
    </w:p>
    <w:p w14:paraId="067586A5" w14:textId="77777777" w:rsidR="00627A40" w:rsidRDefault="00627A40">
      <w:pPr>
        <w:rPr>
          <w:rFonts w:ascii="Palatino Linotype" w:hAnsi="Palatino Linotype"/>
        </w:rPr>
      </w:pPr>
    </w:p>
    <w:p w14:paraId="74B05416" w14:textId="35CD3B68" w:rsidR="00630A39" w:rsidRDefault="00630A39">
      <w:pPr>
        <w:rPr>
          <w:rFonts w:ascii="Palatino Linotype" w:hAnsi="Palatino Linotype"/>
          <w:color w:val="000000" w:themeColor="text1"/>
        </w:rPr>
      </w:pPr>
      <w:r>
        <w:rPr>
          <w:rFonts w:ascii="Palatino Linotype" w:hAnsi="Palatino Linotype"/>
        </w:rPr>
        <w:t xml:space="preserve">This module will look at various issues in broad ethical theory, or what we might call </w:t>
      </w:r>
      <w:r>
        <w:rPr>
          <w:rFonts w:ascii="Palatino Linotype" w:hAnsi="Palatino Linotype"/>
          <w:i/>
          <w:iCs/>
        </w:rPr>
        <w:t>general moral theory</w:t>
      </w:r>
      <w:r>
        <w:rPr>
          <w:rFonts w:ascii="Palatino Linotype" w:hAnsi="Palatino Linotype"/>
        </w:rPr>
        <w:t xml:space="preserve"> – i.e., not </w:t>
      </w:r>
      <w:r w:rsidR="00094FE2">
        <w:rPr>
          <w:rFonts w:ascii="Palatino Linotype" w:hAnsi="Palatino Linotype"/>
        </w:rPr>
        <w:t xml:space="preserve">topics in applied ethics (although we might talk about some applications of the ideas we will discuss to particular issues as a way of illustrating or critically assessing them), but ideas about proper decision-making, the moral status of actions, and the moral assessment of persons which have application in a wide range of circumstances, and might structure the way we think of morality itself. </w:t>
      </w:r>
      <w:r w:rsidR="00CE2F63">
        <w:rPr>
          <w:rFonts w:ascii="Palatino Linotype" w:hAnsi="Palatino Linotype"/>
        </w:rPr>
        <w:t xml:space="preserve">One way of putting our topic is that it is the study of those ‘models and standards’ which, according to </w:t>
      </w:r>
      <w:proofErr w:type="spellStart"/>
      <w:r w:rsidR="00CE2F63" w:rsidRPr="00CE2F63">
        <w:rPr>
          <w:rFonts w:ascii="Palatino Linotype" w:hAnsi="Palatino Linotype"/>
          <w:color w:val="000000" w:themeColor="text1"/>
        </w:rPr>
        <w:t>Mòzi</w:t>
      </w:r>
      <w:proofErr w:type="spellEnd"/>
      <w:r w:rsidR="00CE2F63">
        <w:rPr>
          <w:rFonts w:ascii="Palatino Linotype" w:hAnsi="Palatino Linotype"/>
          <w:color w:val="000000" w:themeColor="text1"/>
        </w:rPr>
        <w:t xml:space="preserve"> in the epigram, above, are relevant to and essential for </w:t>
      </w:r>
      <w:r w:rsidR="00CE2F63">
        <w:rPr>
          <w:rFonts w:ascii="Palatino Linotype" w:hAnsi="Palatino Linotype"/>
          <w:i/>
          <w:iCs/>
          <w:color w:val="000000" w:themeColor="text1"/>
        </w:rPr>
        <w:t>any</w:t>
      </w:r>
      <w:r w:rsidR="00CE2F63">
        <w:rPr>
          <w:rFonts w:ascii="Palatino Linotype" w:hAnsi="Palatino Linotype"/>
          <w:color w:val="000000" w:themeColor="text1"/>
        </w:rPr>
        <w:t xml:space="preserve"> activity (and are therefore not only of purely academic interest!). </w:t>
      </w:r>
    </w:p>
    <w:p w14:paraId="1D6CC526" w14:textId="41CE79A7" w:rsidR="00655C79" w:rsidRDefault="00655C79">
      <w:pPr>
        <w:rPr>
          <w:rFonts w:ascii="Palatino Linotype" w:hAnsi="Palatino Linotype"/>
          <w:color w:val="000000" w:themeColor="text1"/>
        </w:rPr>
      </w:pPr>
      <w:r>
        <w:rPr>
          <w:rFonts w:ascii="Palatino Linotype" w:hAnsi="Palatino Linotype"/>
          <w:color w:val="000000" w:themeColor="text1"/>
        </w:rPr>
        <w:tab/>
        <w:t xml:space="preserve">The first three weeks of lectures and seminars (from </w:t>
      </w:r>
      <w:r w:rsidR="001C19E5">
        <w:rPr>
          <w:rFonts w:ascii="Palatino Linotype" w:hAnsi="Palatino Linotype"/>
          <w:color w:val="000000" w:themeColor="text1"/>
        </w:rPr>
        <w:t xml:space="preserve">Teaching </w:t>
      </w:r>
      <w:r>
        <w:rPr>
          <w:rFonts w:ascii="Palatino Linotype" w:hAnsi="Palatino Linotype"/>
          <w:color w:val="000000" w:themeColor="text1"/>
        </w:rPr>
        <w:t xml:space="preserve">Week </w:t>
      </w:r>
      <w:r w:rsidR="001C19E5">
        <w:rPr>
          <w:rFonts w:ascii="Palatino Linotype" w:hAnsi="Palatino Linotype"/>
          <w:color w:val="000000" w:themeColor="text1"/>
        </w:rPr>
        <w:t>1</w:t>
      </w:r>
      <w:r>
        <w:rPr>
          <w:rFonts w:ascii="Palatino Linotype" w:hAnsi="Palatino Linotype"/>
          <w:color w:val="000000" w:themeColor="text1"/>
        </w:rPr>
        <w:t>) will be concerned</w:t>
      </w:r>
      <w:r w:rsidR="001C19E5">
        <w:rPr>
          <w:rFonts w:ascii="Palatino Linotype" w:hAnsi="Palatino Linotype"/>
          <w:color w:val="000000" w:themeColor="text1"/>
        </w:rPr>
        <w:t xml:space="preserve"> exclusively</w:t>
      </w:r>
      <w:r>
        <w:rPr>
          <w:rFonts w:ascii="Palatino Linotype" w:hAnsi="Palatino Linotype"/>
          <w:color w:val="000000" w:themeColor="text1"/>
        </w:rPr>
        <w:t xml:space="preserve"> with </w:t>
      </w:r>
      <w:r>
        <w:rPr>
          <w:rFonts w:ascii="Palatino Linotype" w:hAnsi="Palatino Linotype"/>
          <w:i/>
          <w:iCs/>
          <w:color w:val="000000" w:themeColor="text1"/>
        </w:rPr>
        <w:t>consequentialism</w:t>
      </w:r>
      <w:r>
        <w:rPr>
          <w:rFonts w:ascii="Palatino Linotype" w:hAnsi="Palatino Linotype"/>
          <w:color w:val="000000" w:themeColor="text1"/>
        </w:rPr>
        <w:t xml:space="preserve">. Consequentialism is the kind of ethical theory which includes (as </w:t>
      </w:r>
      <w:r>
        <w:rPr>
          <w:rFonts w:ascii="Palatino Linotype" w:hAnsi="Palatino Linotype"/>
          <w:i/>
          <w:iCs/>
          <w:color w:val="000000" w:themeColor="text1"/>
        </w:rPr>
        <w:t>one</w:t>
      </w:r>
      <w:r>
        <w:rPr>
          <w:rFonts w:ascii="Palatino Linotype" w:hAnsi="Palatino Linotype"/>
          <w:color w:val="000000" w:themeColor="text1"/>
        </w:rPr>
        <w:t xml:space="preserve"> of its varieties) utilitarianism. But we will not only be concerned with utilitarianism – and indeed we will see that consequentialism is an approach to morality which includes </w:t>
      </w:r>
      <w:r>
        <w:rPr>
          <w:rFonts w:ascii="Palatino Linotype" w:hAnsi="Palatino Linotype"/>
          <w:i/>
          <w:iCs/>
          <w:color w:val="000000" w:themeColor="text1"/>
        </w:rPr>
        <w:t>far more</w:t>
      </w:r>
      <w:r>
        <w:rPr>
          <w:rFonts w:ascii="Palatino Linotype" w:hAnsi="Palatino Linotype"/>
          <w:color w:val="000000" w:themeColor="text1"/>
        </w:rPr>
        <w:t xml:space="preserve"> than just utilitarianism. The reason it will take (at least!) three weeks to understand how various consequentialist views work is that there are </w:t>
      </w:r>
      <w:r>
        <w:rPr>
          <w:rFonts w:ascii="Palatino Linotype" w:hAnsi="Palatino Linotype"/>
          <w:i/>
          <w:iCs/>
          <w:color w:val="000000" w:themeColor="text1"/>
        </w:rPr>
        <w:t>many</w:t>
      </w:r>
      <w:r>
        <w:rPr>
          <w:rFonts w:ascii="Palatino Linotype" w:hAnsi="Palatino Linotype"/>
          <w:color w:val="000000" w:themeColor="text1"/>
        </w:rPr>
        <w:t xml:space="preserve"> varieties of consequentialism. </w:t>
      </w:r>
    </w:p>
    <w:p w14:paraId="6B63E60A" w14:textId="53BF1D0C" w:rsidR="00655C79" w:rsidRDefault="00655C79">
      <w:pPr>
        <w:rPr>
          <w:rFonts w:ascii="Palatino Linotype" w:hAnsi="Palatino Linotype"/>
          <w:color w:val="000000" w:themeColor="text1"/>
        </w:rPr>
      </w:pPr>
      <w:r>
        <w:rPr>
          <w:rFonts w:ascii="Palatino Linotype" w:hAnsi="Palatino Linotype"/>
          <w:color w:val="000000" w:themeColor="text1"/>
        </w:rPr>
        <w:tab/>
      </w:r>
      <w:r w:rsidR="008249CD">
        <w:rPr>
          <w:rFonts w:ascii="Palatino Linotype" w:hAnsi="Palatino Linotype"/>
          <w:color w:val="000000" w:themeColor="text1"/>
        </w:rPr>
        <w:t xml:space="preserve">The sheer variety of consequentialist views might help to explain why many people think that some kind of consequentialism is true: because there are different forms, it is more likely that </w:t>
      </w:r>
      <w:r w:rsidR="008249CD">
        <w:rPr>
          <w:rFonts w:ascii="Palatino Linotype" w:hAnsi="Palatino Linotype"/>
          <w:i/>
          <w:iCs/>
          <w:color w:val="000000" w:themeColor="text1"/>
        </w:rPr>
        <w:t>one</w:t>
      </w:r>
      <w:r w:rsidR="008249CD">
        <w:rPr>
          <w:rFonts w:ascii="Palatino Linotype" w:hAnsi="Palatino Linotype"/>
          <w:color w:val="000000" w:themeColor="text1"/>
        </w:rPr>
        <w:t xml:space="preserve"> of them will be plausible than it would be if consequentialism were just utilitarianism. But whatever the reason, many people – philosophers and non-philosophers – do think that consequentialism is the correct kind of moral theory, and indeed think that it is </w:t>
      </w:r>
      <w:r w:rsidR="008249CD">
        <w:rPr>
          <w:rFonts w:ascii="Palatino Linotype" w:hAnsi="Palatino Linotype"/>
          <w:i/>
          <w:iCs/>
          <w:color w:val="000000" w:themeColor="text1"/>
        </w:rPr>
        <w:t>obviously</w:t>
      </w:r>
      <w:r w:rsidR="008249CD">
        <w:rPr>
          <w:rFonts w:ascii="Palatino Linotype" w:hAnsi="Palatino Linotype"/>
          <w:color w:val="000000" w:themeColor="text1"/>
        </w:rPr>
        <w:t xml:space="preserve"> the correct kind. So, that’s another reason for spending quite a bit of time on it: </w:t>
      </w:r>
      <w:r w:rsidR="001B11E2">
        <w:rPr>
          <w:rFonts w:ascii="Palatino Linotype" w:hAnsi="Palatino Linotype"/>
          <w:color w:val="000000" w:themeColor="text1"/>
        </w:rPr>
        <w:t xml:space="preserve">it </w:t>
      </w:r>
      <w:r w:rsidR="001B11E2">
        <w:rPr>
          <w:rFonts w:ascii="Palatino Linotype" w:hAnsi="Palatino Linotype"/>
          <w:color w:val="000000" w:themeColor="text1"/>
        </w:rPr>
        <w:lastRenderedPageBreak/>
        <w:t xml:space="preserve">is easy to have the vague sense that there is </w:t>
      </w:r>
      <w:r w:rsidR="001B11E2">
        <w:rPr>
          <w:rFonts w:ascii="Palatino Linotype" w:hAnsi="Palatino Linotype"/>
          <w:i/>
          <w:iCs/>
          <w:color w:val="000000" w:themeColor="text1"/>
        </w:rPr>
        <w:t>something</w:t>
      </w:r>
      <w:r w:rsidR="001B11E2">
        <w:rPr>
          <w:rFonts w:ascii="Palatino Linotype" w:hAnsi="Palatino Linotype"/>
          <w:color w:val="000000" w:themeColor="text1"/>
        </w:rPr>
        <w:t xml:space="preserve"> right about consequentialism; but different </w:t>
      </w:r>
      <w:r w:rsidR="001B11E2">
        <w:rPr>
          <w:rFonts w:ascii="Palatino Linotype" w:hAnsi="Palatino Linotype"/>
          <w:i/>
          <w:iCs/>
          <w:color w:val="000000" w:themeColor="text1"/>
        </w:rPr>
        <w:t>kinds</w:t>
      </w:r>
      <w:r w:rsidR="001B11E2">
        <w:rPr>
          <w:rFonts w:ascii="Palatino Linotype" w:hAnsi="Palatino Linotype"/>
          <w:color w:val="000000" w:themeColor="text1"/>
        </w:rPr>
        <w:t xml:space="preserve"> of consequentialism entail very different (often contradictory) judgements about our moral obligations, so it is not enough to </w:t>
      </w:r>
      <w:r w:rsidR="004B7BFE">
        <w:rPr>
          <w:rFonts w:ascii="Palatino Linotype" w:hAnsi="Palatino Linotype"/>
          <w:color w:val="000000" w:themeColor="text1"/>
        </w:rPr>
        <w:t xml:space="preserve">decide that consequentialism is correct – we need to decide </w:t>
      </w:r>
      <w:r w:rsidR="004B7BFE">
        <w:rPr>
          <w:rFonts w:ascii="Palatino Linotype" w:hAnsi="Palatino Linotype"/>
          <w:i/>
          <w:iCs/>
          <w:color w:val="000000" w:themeColor="text1"/>
        </w:rPr>
        <w:t>which form</w:t>
      </w:r>
      <w:r w:rsidR="004B7BFE">
        <w:rPr>
          <w:rFonts w:ascii="Palatino Linotype" w:hAnsi="Palatino Linotype"/>
          <w:color w:val="000000" w:themeColor="text1"/>
        </w:rPr>
        <w:t xml:space="preserve"> of the broad view is correct, if any is.</w:t>
      </w:r>
    </w:p>
    <w:p w14:paraId="65CA3EEE" w14:textId="6502FF90" w:rsidR="004B7BFE" w:rsidRPr="00C42C26" w:rsidRDefault="004B7BFE">
      <w:pPr>
        <w:rPr>
          <w:rFonts w:ascii="Palatino Linotype" w:hAnsi="Palatino Linotype"/>
        </w:rPr>
      </w:pPr>
      <w:r>
        <w:rPr>
          <w:rFonts w:ascii="Palatino Linotype" w:hAnsi="Palatino Linotype"/>
          <w:color w:val="000000" w:themeColor="text1"/>
        </w:rPr>
        <w:tab/>
        <w:t>It is often said (sometimes by non-philosophers, but sometimes also by philosophers!) that there is no progress in philosophy: we are still asking the same questions we started out asking thousands of years ago, and there is no sign of consensus breaking out about the answers. But I think that this view is incorrect, and I think that the study of consequentialism is an excellent example of philosophical progress. It is not that there is any reasonable chance of philosophers agreeing about whether consequentialism is true</w:t>
      </w:r>
      <w:r w:rsidR="00C42C26">
        <w:rPr>
          <w:rFonts w:ascii="Palatino Linotype" w:hAnsi="Palatino Linotype"/>
          <w:color w:val="000000" w:themeColor="text1"/>
        </w:rPr>
        <w:t>.</w:t>
      </w:r>
      <w:r>
        <w:rPr>
          <w:rFonts w:ascii="Palatino Linotype" w:hAnsi="Palatino Linotype"/>
          <w:color w:val="000000" w:themeColor="text1"/>
        </w:rPr>
        <w:t xml:space="preserve"> </w:t>
      </w:r>
      <w:r w:rsidR="00C42C26">
        <w:rPr>
          <w:rFonts w:ascii="Palatino Linotype" w:hAnsi="Palatino Linotype"/>
          <w:color w:val="000000" w:themeColor="text1"/>
        </w:rPr>
        <w:t>B</w:t>
      </w:r>
      <w:r>
        <w:rPr>
          <w:rFonts w:ascii="Palatino Linotype" w:hAnsi="Palatino Linotype"/>
          <w:color w:val="000000" w:themeColor="text1"/>
        </w:rPr>
        <w:t xml:space="preserve">ut the progress is, I think, in clarifying and better understanding what they (and others, because of course we </w:t>
      </w:r>
      <w:r>
        <w:rPr>
          <w:rFonts w:ascii="Palatino Linotype" w:hAnsi="Palatino Linotype"/>
          <w:i/>
          <w:iCs/>
          <w:color w:val="000000" w:themeColor="text1"/>
        </w:rPr>
        <w:t>all</w:t>
      </w:r>
      <w:r>
        <w:rPr>
          <w:rFonts w:ascii="Palatino Linotype" w:hAnsi="Palatino Linotype"/>
          <w:color w:val="000000" w:themeColor="text1"/>
        </w:rPr>
        <w:t xml:space="preserve"> have moral views, regardless of whether we want to discuss them philosophically) are </w:t>
      </w:r>
      <w:r w:rsidR="00C42C26">
        <w:rPr>
          <w:rFonts w:ascii="Palatino Linotype" w:hAnsi="Palatino Linotype"/>
          <w:color w:val="000000" w:themeColor="text1"/>
        </w:rPr>
        <w:t xml:space="preserve">disagreeing about. Philosophical writing about consequentialism is my favourite example of philosophical progress, because ideas which were once discussed in imprecise ways, running together different ideas which can and should be kept separate, and failing to say </w:t>
      </w:r>
      <w:r w:rsidR="00C42C26">
        <w:rPr>
          <w:rFonts w:ascii="Palatino Linotype" w:hAnsi="Palatino Linotype"/>
          <w:i/>
          <w:iCs/>
          <w:color w:val="000000" w:themeColor="text1"/>
        </w:rPr>
        <w:t>exactly</w:t>
      </w:r>
      <w:r w:rsidR="00C42C26">
        <w:rPr>
          <w:rFonts w:ascii="Palatino Linotype" w:hAnsi="Palatino Linotype"/>
          <w:color w:val="000000" w:themeColor="text1"/>
        </w:rPr>
        <w:t xml:space="preserve"> what is meant, in a </w:t>
      </w:r>
      <w:r w:rsidR="00C42C26">
        <w:rPr>
          <w:rFonts w:ascii="Palatino Linotype" w:hAnsi="Palatino Linotype"/>
          <w:i/>
          <w:iCs/>
          <w:color w:val="000000" w:themeColor="text1"/>
        </w:rPr>
        <w:t>consistent</w:t>
      </w:r>
      <w:r w:rsidR="00C42C26">
        <w:rPr>
          <w:rFonts w:ascii="Palatino Linotype" w:hAnsi="Palatino Linotype"/>
          <w:color w:val="000000" w:themeColor="text1"/>
        </w:rPr>
        <w:t xml:space="preserve"> way, have been made more precise, distinguished from one another, and therefore subjected to more careful criticism, so that it has become much clearer which objections at least </w:t>
      </w:r>
      <w:r w:rsidR="00C42C26">
        <w:rPr>
          <w:rFonts w:ascii="Palatino Linotype" w:hAnsi="Palatino Linotype"/>
          <w:i/>
          <w:iCs/>
          <w:color w:val="000000" w:themeColor="text1"/>
        </w:rPr>
        <w:t>might</w:t>
      </w:r>
      <w:r w:rsidR="00C42C26">
        <w:rPr>
          <w:rFonts w:ascii="Palatino Linotype" w:hAnsi="Palatino Linotype"/>
          <w:color w:val="000000" w:themeColor="text1"/>
        </w:rPr>
        <w:t xml:space="preserve"> be good ones, and which are simply based upon confusions, or could be easily avoided by modifying consequentialism in various ways.</w:t>
      </w:r>
      <w:r w:rsidR="009714B1">
        <w:rPr>
          <w:rStyle w:val="FootnoteReference"/>
          <w:rFonts w:ascii="Palatino Linotype" w:hAnsi="Palatino Linotype"/>
          <w:color w:val="000000" w:themeColor="text1"/>
        </w:rPr>
        <w:footnoteReference w:id="2"/>
      </w:r>
      <w:r w:rsidR="0049088D">
        <w:rPr>
          <w:rFonts w:ascii="Palatino Linotype" w:hAnsi="Palatino Linotype"/>
          <w:color w:val="000000" w:themeColor="text1"/>
        </w:rPr>
        <w:t xml:space="preserve"> </w:t>
      </w:r>
    </w:p>
    <w:p w14:paraId="51486A8B" w14:textId="1B24F803" w:rsidR="00630A39" w:rsidRDefault="007F6338">
      <w:pPr>
        <w:rPr>
          <w:rFonts w:ascii="Palatino Linotype" w:hAnsi="Palatino Linotype"/>
        </w:rPr>
      </w:pPr>
      <w:r>
        <w:rPr>
          <w:rFonts w:ascii="Palatino Linotype" w:hAnsi="Palatino Linotype"/>
        </w:rPr>
        <w:tab/>
      </w:r>
      <w:r w:rsidR="007952FF">
        <w:rPr>
          <w:rFonts w:ascii="Palatino Linotype" w:hAnsi="Palatino Linotype"/>
        </w:rPr>
        <w:t xml:space="preserve">Those are the reasons why I have decided to spend so much time on consequentialism – more time than we will spend on other kinds of ethical theory. But of course, there are plenty of people (again, philosophers and non-philosophers) who think that </w:t>
      </w:r>
      <w:r w:rsidR="007952FF">
        <w:rPr>
          <w:rFonts w:ascii="Palatino Linotype" w:hAnsi="Palatino Linotype"/>
          <w:i/>
          <w:iCs/>
        </w:rPr>
        <w:t>no</w:t>
      </w:r>
      <w:r w:rsidR="007952FF">
        <w:rPr>
          <w:rFonts w:ascii="Palatino Linotype" w:hAnsi="Palatino Linotype"/>
        </w:rPr>
        <w:t xml:space="preserve"> form of consequentialism is correct. So, we will also discuss various non-consequentialist moral theories and ideas, and this will not only broaden our sense of the range of ethical </w:t>
      </w:r>
      <w:proofErr w:type="gramStart"/>
      <w:r w:rsidR="007952FF">
        <w:rPr>
          <w:rFonts w:ascii="Palatino Linotype" w:hAnsi="Palatino Linotype"/>
        </w:rPr>
        <w:t>theories, but</w:t>
      </w:r>
      <w:proofErr w:type="gramEnd"/>
      <w:r w:rsidR="007952FF">
        <w:rPr>
          <w:rFonts w:ascii="Palatino Linotype" w:hAnsi="Palatino Linotype"/>
        </w:rPr>
        <w:t xml:space="preserve"> will also allow us to address some different topics. </w:t>
      </w:r>
    </w:p>
    <w:p w14:paraId="744B435C" w14:textId="5054DF13" w:rsidR="007952FF" w:rsidRDefault="007952FF">
      <w:pPr>
        <w:rPr>
          <w:rFonts w:ascii="Palatino Linotype" w:hAnsi="Palatino Linotype"/>
        </w:rPr>
      </w:pPr>
      <w:r>
        <w:rPr>
          <w:rFonts w:ascii="Palatino Linotype" w:hAnsi="Palatino Linotype"/>
        </w:rPr>
        <w:tab/>
        <w:t xml:space="preserve">As we will see in Lecture 1, consequentialist theories are theories about </w:t>
      </w:r>
      <w:r>
        <w:rPr>
          <w:rFonts w:ascii="Palatino Linotype" w:hAnsi="Palatino Linotype"/>
          <w:i/>
          <w:iCs/>
        </w:rPr>
        <w:t>the permissibility of acts</w:t>
      </w:r>
      <w:r>
        <w:rPr>
          <w:rFonts w:ascii="Palatino Linotype" w:hAnsi="Palatino Linotype"/>
        </w:rPr>
        <w:t xml:space="preserve">. But whether an act is permissible is not the only question of morality. So, there are two issues to address: (1) Does (some form of) consequentialism tell us the truth about which acts are permissible and which are not? And (2) </w:t>
      </w:r>
      <w:proofErr w:type="gramStart"/>
      <w:r w:rsidR="00DB192A">
        <w:rPr>
          <w:rFonts w:ascii="Palatino Linotype" w:hAnsi="Palatino Linotype"/>
        </w:rPr>
        <w:t>whether or not</w:t>
      </w:r>
      <w:proofErr w:type="gramEnd"/>
      <w:r w:rsidR="00DB192A">
        <w:rPr>
          <w:rFonts w:ascii="Palatino Linotype" w:hAnsi="Palatino Linotype"/>
        </w:rPr>
        <w:t xml:space="preserve"> consequentialism tells us the truth about that, is the permissibility of acts the (only) most important issue of morality? We might think not: the role of conscience in moral decision-making, when a person is blameworthy or praiseworthy (which is presumably </w:t>
      </w:r>
      <w:r w:rsidR="00DB192A">
        <w:rPr>
          <w:rFonts w:ascii="Palatino Linotype" w:hAnsi="Palatino Linotype"/>
          <w:i/>
          <w:iCs/>
        </w:rPr>
        <w:t>not</w:t>
      </w:r>
      <w:r w:rsidR="00DB192A">
        <w:rPr>
          <w:rFonts w:ascii="Palatino Linotype" w:hAnsi="Palatino Linotype"/>
        </w:rPr>
        <w:t xml:space="preserve"> just determined by whether they have done something right or wrong), the virtues and vices, and various other things might all be as morally significant as</w:t>
      </w:r>
      <w:r w:rsidR="00A02BBF">
        <w:rPr>
          <w:rFonts w:ascii="Palatino Linotype" w:hAnsi="Palatino Linotype"/>
        </w:rPr>
        <w:t xml:space="preserve"> – or mor</w:t>
      </w:r>
      <w:r w:rsidR="001C19E5">
        <w:rPr>
          <w:rFonts w:ascii="Palatino Linotype" w:hAnsi="Palatino Linotype"/>
        </w:rPr>
        <w:t>e</w:t>
      </w:r>
      <w:r w:rsidR="00A02BBF">
        <w:rPr>
          <w:rFonts w:ascii="Palatino Linotype" w:hAnsi="Palatino Linotype"/>
        </w:rPr>
        <w:t xml:space="preserve"> morally significant than –</w:t>
      </w:r>
      <w:r w:rsidR="00DB192A">
        <w:rPr>
          <w:rFonts w:ascii="Palatino Linotype" w:hAnsi="Palatino Linotype"/>
        </w:rPr>
        <w:t xml:space="preserve"> whether a person has done something permissible, right or wrong.</w:t>
      </w:r>
      <w:r w:rsidR="0035323B">
        <w:rPr>
          <w:rStyle w:val="FootnoteReference"/>
          <w:rFonts w:ascii="Palatino Linotype" w:hAnsi="Palatino Linotype"/>
        </w:rPr>
        <w:footnoteReference w:id="3"/>
      </w:r>
      <w:r w:rsidR="00DB192A">
        <w:rPr>
          <w:rFonts w:ascii="Palatino Linotype" w:hAnsi="Palatino Linotype"/>
        </w:rPr>
        <w:t xml:space="preserve"> </w:t>
      </w:r>
    </w:p>
    <w:p w14:paraId="020BD3B2" w14:textId="60ADFB8B" w:rsidR="00922E5B" w:rsidRDefault="00922E5B">
      <w:pPr>
        <w:rPr>
          <w:rFonts w:ascii="Palatino Linotype" w:hAnsi="Palatino Linotype"/>
        </w:rPr>
      </w:pPr>
      <w:r>
        <w:rPr>
          <w:rFonts w:ascii="Palatino Linotype" w:hAnsi="Palatino Linotype"/>
        </w:rPr>
        <w:lastRenderedPageBreak/>
        <w:tab/>
        <w:t xml:space="preserve">We will not have time to study non-consequentialist views in the same detail that we have studied consequentialism. But we will spend some significant time, in the second part of the module, on various aspects of virtue theory. </w:t>
      </w:r>
      <w:proofErr w:type="gramStart"/>
      <w:r>
        <w:rPr>
          <w:rFonts w:ascii="Palatino Linotype" w:hAnsi="Palatino Linotype"/>
        </w:rPr>
        <w:t>In particular, we</w:t>
      </w:r>
      <w:proofErr w:type="gramEnd"/>
      <w:r>
        <w:rPr>
          <w:rFonts w:ascii="Palatino Linotype" w:hAnsi="Palatino Linotype"/>
        </w:rPr>
        <w:t xml:space="preserve"> will look at some ideas about the moral significance of conscience, and then at the role of judgement in possessing and exercising the virtues. We will not discuss Aristotle’s famous idea about the ‘golden mean’ in any detail, and indeed we will not treat virtue theory as synonymous with Aristotle’s (or Plato’s, or Aquinas’s…) ethics. So, even if you have studied virtue ethics before, put that out of your mind and try to approach the material we will discuss on its own terms. </w:t>
      </w:r>
    </w:p>
    <w:p w14:paraId="65BB23A8" w14:textId="0CEC7A86" w:rsidR="00627A40" w:rsidRDefault="00EE52B6">
      <w:pPr>
        <w:rPr>
          <w:rFonts w:ascii="Palatino Linotype" w:hAnsi="Palatino Linotype"/>
        </w:rPr>
      </w:pPr>
      <w:r>
        <w:rPr>
          <w:rFonts w:ascii="Palatino Linotype" w:hAnsi="Palatino Linotype"/>
        </w:rPr>
        <w:tab/>
        <w:t xml:space="preserve">In the final weeks of the module, we turn away from </w:t>
      </w:r>
      <w:proofErr w:type="gramStart"/>
      <w:r>
        <w:rPr>
          <w:rFonts w:ascii="Palatino Linotype" w:hAnsi="Palatino Linotype"/>
        </w:rPr>
        <w:t>considering particular</w:t>
      </w:r>
      <w:proofErr w:type="gramEnd"/>
      <w:r>
        <w:rPr>
          <w:rFonts w:ascii="Palatino Linotype" w:hAnsi="Palatino Linotype"/>
        </w:rPr>
        <w:t xml:space="preserve"> (famil</w:t>
      </w:r>
      <w:r w:rsidR="008E7843">
        <w:rPr>
          <w:rFonts w:ascii="Palatino Linotype" w:hAnsi="Palatino Linotype"/>
        </w:rPr>
        <w:t>ie</w:t>
      </w:r>
      <w:r>
        <w:rPr>
          <w:rFonts w:ascii="Palatino Linotype" w:hAnsi="Palatino Linotype"/>
        </w:rPr>
        <w:t xml:space="preserve">s of) ethical theories, </w:t>
      </w:r>
      <w:r w:rsidR="008E7843">
        <w:rPr>
          <w:rFonts w:ascii="Palatino Linotype" w:hAnsi="Palatino Linotype"/>
        </w:rPr>
        <w:t>to</w:t>
      </w:r>
      <w:r>
        <w:rPr>
          <w:rFonts w:ascii="Palatino Linotype" w:hAnsi="Palatino Linotype"/>
        </w:rPr>
        <w:t xml:space="preserve"> consider some issues which arise for any – or at least several – kinds of ethical theory. We will look at the relationship between obligation and ability, and at some issues to do with motivation. Our discussions of these topics will, hopefully, not only be interesting in their own right; they should also help you to think critically about the ethical theories we have looked at, because you will be able to think about how they might be able to handle those more general issues. (</w:t>
      </w:r>
      <w:r w:rsidR="00E1534F">
        <w:rPr>
          <w:rFonts w:ascii="Palatino Linotype" w:hAnsi="Palatino Linotype"/>
        </w:rPr>
        <w:t xml:space="preserve">Actually, </w:t>
      </w:r>
      <w:r w:rsidR="00F3379F">
        <w:rPr>
          <w:rFonts w:ascii="Palatino Linotype" w:hAnsi="Palatino Linotype"/>
        </w:rPr>
        <w:t>we will consider a more general issue before this, in Week 5, when we talk about ‘actualism’ and ‘possibilism’. This issue arises very prominently within consequentialism; but it is not confined to consequentialism.</w:t>
      </w:r>
      <w:r>
        <w:rPr>
          <w:rFonts w:ascii="Palatino Linotype" w:hAnsi="Palatino Linotype"/>
        </w:rPr>
        <w:t>)</w:t>
      </w:r>
      <w:r w:rsidR="00573DB4">
        <w:rPr>
          <w:rFonts w:ascii="Palatino Linotype" w:hAnsi="Palatino Linotype"/>
        </w:rPr>
        <w:tab/>
      </w:r>
    </w:p>
    <w:p w14:paraId="5753DB51" w14:textId="77777777" w:rsidR="00627A40" w:rsidRDefault="00573DB4">
      <w:pPr>
        <w:pStyle w:val="Heading1"/>
        <w:rPr>
          <w:rFonts w:ascii="Palatino Linotype" w:hAnsi="Palatino Linotype"/>
        </w:rPr>
      </w:pPr>
      <w:r>
        <w:rPr>
          <w:rFonts w:ascii="Palatino Linotype" w:hAnsi="Palatino Linotype"/>
        </w:rPr>
        <w:t>Assessment</w:t>
      </w:r>
    </w:p>
    <w:p w14:paraId="471192DC" w14:textId="77777777" w:rsidR="00627A40" w:rsidRDefault="00627A40">
      <w:pPr>
        <w:rPr>
          <w:rFonts w:ascii="Palatino Linotype" w:hAnsi="Palatino Linotype"/>
        </w:rPr>
      </w:pPr>
    </w:p>
    <w:p w14:paraId="5D61AAC5" w14:textId="4317CE84" w:rsidR="00627A40" w:rsidRPr="001C19E5" w:rsidRDefault="001C19E5" w:rsidP="001C19E5">
      <w:pPr>
        <w:rPr>
          <w:rFonts w:ascii="Palatino Linotype" w:hAnsi="Palatino Linotype"/>
        </w:rPr>
      </w:pPr>
      <w:r>
        <w:rPr>
          <w:rFonts w:ascii="Palatino Linotype" w:hAnsi="Palatino Linotype"/>
        </w:rPr>
        <w:t>The</w:t>
      </w:r>
      <w:r w:rsidR="00573DB4">
        <w:rPr>
          <w:rFonts w:ascii="Palatino Linotype" w:hAnsi="Palatino Linotype"/>
        </w:rPr>
        <w:t xml:space="preserve"> </w:t>
      </w:r>
      <w:r w:rsidR="00573DB4">
        <w:rPr>
          <w:rFonts w:ascii="Palatino Linotype" w:hAnsi="Palatino Linotype"/>
          <w:b/>
        </w:rPr>
        <w:t>summative assessment</w:t>
      </w:r>
      <w:r w:rsidR="00573DB4">
        <w:rPr>
          <w:rFonts w:ascii="Palatino Linotype" w:hAnsi="Palatino Linotype"/>
        </w:rPr>
        <w:t xml:space="preserve"> </w:t>
      </w:r>
      <w:r>
        <w:rPr>
          <w:rFonts w:ascii="Palatino Linotype" w:hAnsi="Palatino Linotype"/>
        </w:rPr>
        <w:t>for this module is one</w:t>
      </w:r>
      <w:r w:rsidR="00573DB4" w:rsidRPr="001C19E5">
        <w:rPr>
          <w:rFonts w:ascii="Palatino Linotype" w:hAnsi="Palatino Linotype"/>
        </w:rPr>
        <w:t xml:space="preserve"> </w:t>
      </w:r>
      <w:r>
        <w:rPr>
          <w:rFonts w:ascii="Palatino Linotype" w:hAnsi="Palatino Linotype"/>
        </w:rPr>
        <w:t>≤ 3000</w:t>
      </w:r>
      <w:r w:rsidR="00573DB4" w:rsidRPr="001C19E5">
        <w:rPr>
          <w:rFonts w:ascii="Palatino Linotype" w:hAnsi="Palatino Linotype"/>
        </w:rPr>
        <w:t>-word essay, due</w:t>
      </w:r>
      <w:r w:rsidR="001D4821">
        <w:rPr>
          <w:rFonts w:ascii="Palatino Linotype" w:hAnsi="Palatino Linotype"/>
        </w:rPr>
        <w:t xml:space="preserve"> by </w:t>
      </w:r>
      <w:r w:rsidR="001D4821">
        <w:rPr>
          <w:rFonts w:ascii="Palatino Linotype" w:hAnsi="Palatino Linotype"/>
          <w:b/>
          <w:bCs/>
        </w:rPr>
        <w:t>1</w:t>
      </w:r>
      <w:r w:rsidR="001F507B">
        <w:rPr>
          <w:rFonts w:ascii="Palatino Linotype" w:hAnsi="Palatino Linotype"/>
          <w:b/>
          <w:bCs/>
        </w:rPr>
        <w:t>0am</w:t>
      </w:r>
      <w:r w:rsidR="001D4821">
        <w:rPr>
          <w:rFonts w:ascii="Palatino Linotype" w:hAnsi="Palatino Linotype"/>
        </w:rPr>
        <w:t xml:space="preserve"> on </w:t>
      </w:r>
      <w:r w:rsidR="001D4821">
        <w:rPr>
          <w:rFonts w:ascii="Palatino Linotype" w:hAnsi="Palatino Linotype"/>
          <w:b/>
          <w:bCs/>
        </w:rPr>
        <w:t xml:space="preserve">Monday </w:t>
      </w:r>
      <w:r w:rsidR="001F507B">
        <w:rPr>
          <w:rFonts w:ascii="Palatino Linotype" w:hAnsi="Palatino Linotype"/>
          <w:b/>
          <w:bCs/>
        </w:rPr>
        <w:t>19</w:t>
      </w:r>
      <w:r w:rsidR="001D4821" w:rsidRPr="001D4821">
        <w:rPr>
          <w:rFonts w:ascii="Palatino Linotype" w:hAnsi="Palatino Linotype"/>
          <w:b/>
          <w:bCs/>
          <w:vertAlign w:val="superscript"/>
        </w:rPr>
        <w:t>th</w:t>
      </w:r>
      <w:r w:rsidR="001D4821">
        <w:rPr>
          <w:rFonts w:ascii="Palatino Linotype" w:hAnsi="Palatino Linotype"/>
          <w:b/>
          <w:bCs/>
        </w:rPr>
        <w:t xml:space="preserve"> May</w:t>
      </w:r>
      <w:r w:rsidR="00573DB4" w:rsidRPr="001C19E5">
        <w:rPr>
          <w:rFonts w:ascii="Palatino Linotype" w:hAnsi="Palatino Linotype"/>
        </w:rPr>
        <w:t xml:space="preserve">. A list of essay questions, from which you will be required to choose one, will be published in Week 4. The essay contributes </w:t>
      </w:r>
      <w:r>
        <w:rPr>
          <w:rFonts w:ascii="Palatino Linotype" w:hAnsi="Palatino Linotype"/>
          <w:b/>
        </w:rPr>
        <w:t>100</w:t>
      </w:r>
      <w:r w:rsidR="00573DB4" w:rsidRPr="001C19E5">
        <w:rPr>
          <w:rFonts w:ascii="Palatino Linotype" w:hAnsi="Palatino Linotype"/>
          <w:b/>
        </w:rPr>
        <w:t>%</w:t>
      </w:r>
      <w:r w:rsidR="00573DB4" w:rsidRPr="001C19E5">
        <w:rPr>
          <w:rFonts w:ascii="Palatino Linotype" w:hAnsi="Palatino Linotype"/>
        </w:rPr>
        <w:t xml:space="preserve"> of your mark for this module.</w:t>
      </w:r>
    </w:p>
    <w:p w14:paraId="4E005966" w14:textId="77777777" w:rsidR="00627A40" w:rsidRDefault="00627A40">
      <w:pPr>
        <w:rPr>
          <w:rFonts w:ascii="Palatino Linotype" w:hAnsi="Palatino Linotype"/>
        </w:rPr>
      </w:pPr>
    </w:p>
    <w:p w14:paraId="7E727BC9" w14:textId="151729FF" w:rsidR="00627A40" w:rsidRDefault="00573DB4">
      <w:pPr>
        <w:rPr>
          <w:rFonts w:ascii="Palatino Linotype" w:hAnsi="Palatino Linotype"/>
        </w:rPr>
      </w:pPr>
      <w:r>
        <w:rPr>
          <w:rFonts w:ascii="Palatino Linotype" w:hAnsi="Palatino Linotype"/>
        </w:rPr>
        <w:t xml:space="preserve">There will also be a </w:t>
      </w:r>
      <w:r>
        <w:rPr>
          <w:rFonts w:ascii="Palatino Linotype" w:hAnsi="Palatino Linotype"/>
          <w:b/>
        </w:rPr>
        <w:t>formative task</w:t>
      </w:r>
      <w:r>
        <w:rPr>
          <w:rFonts w:ascii="Palatino Linotype" w:hAnsi="Palatino Linotype"/>
        </w:rPr>
        <w:t>.</w:t>
      </w:r>
    </w:p>
    <w:p w14:paraId="0903D724" w14:textId="77777777" w:rsidR="00627A40" w:rsidRDefault="00573DB4">
      <w:pPr>
        <w:pStyle w:val="Heading1"/>
        <w:rPr>
          <w:rFonts w:ascii="Palatino Linotype" w:hAnsi="Palatino Linotype"/>
        </w:rPr>
      </w:pPr>
      <w:r>
        <w:rPr>
          <w:rFonts w:ascii="Palatino Linotype" w:hAnsi="Palatino Linotype"/>
        </w:rPr>
        <w:t>Topics and Readings</w:t>
      </w:r>
    </w:p>
    <w:p w14:paraId="73614323" w14:textId="138F47D2" w:rsidR="00627A40" w:rsidRDefault="00573DB4">
      <w:pPr>
        <w:rPr>
          <w:rFonts w:ascii="Palatino Linotype" w:hAnsi="Palatino Linotype"/>
        </w:rPr>
      </w:pPr>
      <w:r>
        <w:rPr>
          <w:rFonts w:ascii="Palatino Linotype" w:hAnsi="Palatino Linotype"/>
        </w:rPr>
        <w:t xml:space="preserve">Items marked with an asterisk (*) are essential reading. (Where I have identified </w:t>
      </w:r>
      <w:proofErr w:type="gramStart"/>
      <w:r>
        <w:rPr>
          <w:rFonts w:ascii="Palatino Linotype" w:hAnsi="Palatino Linotype"/>
        </w:rPr>
        <w:t>particular sections</w:t>
      </w:r>
      <w:proofErr w:type="gramEnd"/>
      <w:r>
        <w:rPr>
          <w:rFonts w:ascii="Palatino Linotype" w:hAnsi="Palatino Linotype"/>
        </w:rPr>
        <w:t xml:space="preserve"> also with an asterisk, they are the </w:t>
      </w:r>
      <w:r>
        <w:rPr>
          <w:rFonts w:ascii="Palatino Linotype" w:hAnsi="Palatino Linotype"/>
          <w:i/>
        </w:rPr>
        <w:t>most</w:t>
      </w:r>
      <w:r>
        <w:rPr>
          <w:rFonts w:ascii="Palatino Linotype" w:hAnsi="Palatino Linotype"/>
        </w:rPr>
        <w:t xml:space="preserve"> essential, for those who for one reason or another </w:t>
      </w:r>
      <w:r>
        <w:rPr>
          <w:rFonts w:ascii="Palatino Linotype" w:hAnsi="Palatino Linotype"/>
          <w:i/>
        </w:rPr>
        <w:t>need</w:t>
      </w:r>
      <w:r>
        <w:rPr>
          <w:rFonts w:ascii="Palatino Linotype" w:hAnsi="Palatino Linotype"/>
        </w:rPr>
        <w:t xml:space="preserve"> to limit their reading.) Other items are useful further reading, which you should read </w:t>
      </w:r>
      <w:proofErr w:type="gramStart"/>
      <w:r>
        <w:rPr>
          <w:rFonts w:ascii="Palatino Linotype" w:hAnsi="Palatino Linotype"/>
        </w:rPr>
        <w:t>if and when</w:t>
      </w:r>
      <w:proofErr w:type="gramEnd"/>
      <w:r>
        <w:rPr>
          <w:rFonts w:ascii="Palatino Linotype" w:hAnsi="Palatino Linotype"/>
        </w:rPr>
        <w:t xml:space="preserve"> you have the time – and you should certainly consult the further reading for the topic(s) you are writing an essay on.</w:t>
      </w:r>
    </w:p>
    <w:p w14:paraId="366C3808" w14:textId="346FEE3D" w:rsidR="00627A40" w:rsidRDefault="00573DB4">
      <w:pPr>
        <w:rPr>
          <w:rFonts w:ascii="Palatino Linotype" w:hAnsi="Palatino Linotype"/>
        </w:rPr>
      </w:pPr>
      <w:r>
        <w:rPr>
          <w:rFonts w:ascii="Palatino Linotype" w:hAnsi="Palatino Linotype"/>
        </w:rPr>
        <w:t xml:space="preserve"> </w:t>
      </w:r>
    </w:p>
    <w:p w14:paraId="70AE5E4C" w14:textId="77777777" w:rsidR="00627A40" w:rsidRDefault="00627A40"/>
    <w:p w14:paraId="6C64902E" w14:textId="1322BA88" w:rsidR="00627A40" w:rsidRDefault="00573DB4">
      <w:pPr>
        <w:pStyle w:val="Heading2"/>
        <w:ind w:left="284" w:hanging="284"/>
        <w:rPr>
          <w:rFonts w:ascii="Palatino Linotype" w:hAnsi="Palatino Linotype"/>
        </w:rPr>
      </w:pPr>
      <w:r>
        <w:rPr>
          <w:rFonts w:ascii="Palatino Linotype" w:hAnsi="Palatino Linotype"/>
        </w:rPr>
        <w:t xml:space="preserve">Week </w:t>
      </w:r>
      <w:r w:rsidR="000D1FE4">
        <w:rPr>
          <w:rFonts w:ascii="Palatino Linotype" w:hAnsi="Palatino Linotype"/>
        </w:rPr>
        <w:t>1</w:t>
      </w:r>
    </w:p>
    <w:p w14:paraId="68FC173D" w14:textId="77777777" w:rsidR="00627A40" w:rsidRDefault="00573DB4">
      <w:pPr>
        <w:pStyle w:val="Heading2"/>
        <w:ind w:left="284" w:hanging="284"/>
        <w:rPr>
          <w:rFonts w:ascii="Palatino Linotype" w:hAnsi="Palatino Linotype"/>
        </w:rPr>
      </w:pPr>
      <w:r>
        <w:rPr>
          <w:rFonts w:ascii="Palatino Linotype" w:hAnsi="Palatino Linotype"/>
        </w:rPr>
        <w:t>Consequentialism 1: Structure, Motivation, and Some Varieties</w:t>
      </w:r>
    </w:p>
    <w:p w14:paraId="2A1479F8" w14:textId="77777777" w:rsidR="00627A40" w:rsidRDefault="00573DB4">
      <w:pPr>
        <w:ind w:left="284" w:hanging="284"/>
        <w:rPr>
          <w:rFonts w:ascii="Palatino Linotype" w:hAnsi="Palatino Linotype"/>
        </w:rPr>
      </w:pPr>
      <w:r>
        <w:rPr>
          <w:rFonts w:ascii="Palatino Linotype" w:hAnsi="Palatino Linotype"/>
        </w:rPr>
        <w:t>*</w:t>
      </w:r>
      <w:r>
        <w:rPr>
          <w:rFonts w:ascii="Palatino Linotype" w:hAnsi="Palatino Linotype"/>
          <w:b/>
        </w:rPr>
        <w:t>Philip Pettit</w:t>
      </w:r>
      <w:r>
        <w:rPr>
          <w:rFonts w:ascii="Palatino Linotype" w:hAnsi="Palatino Linotype"/>
        </w:rPr>
        <w:t xml:space="preserve">, ‘The Consequentialist Perspective’ in Marcia Baron ed., </w:t>
      </w:r>
      <w:r>
        <w:rPr>
          <w:rFonts w:ascii="Palatino Linotype" w:hAnsi="Palatino Linotype"/>
          <w:i/>
          <w:iCs/>
        </w:rPr>
        <w:t xml:space="preserve">Three Methods of Ethics: A Debate </w:t>
      </w:r>
      <w:r>
        <w:rPr>
          <w:rFonts w:ascii="Palatino Linotype" w:hAnsi="Palatino Linotype"/>
        </w:rPr>
        <w:t>(Malden, Mass: Blackwell, 1997), pp. 92-174 (esp. *Section 3, pp. 115-33).</w:t>
      </w:r>
    </w:p>
    <w:p w14:paraId="6E97EDC4" w14:textId="77777777" w:rsidR="00627A40" w:rsidRDefault="00573DB4">
      <w:pPr>
        <w:ind w:left="426"/>
        <w:rPr>
          <w:rFonts w:ascii="Palatino Linotype" w:hAnsi="Palatino Linotype"/>
          <w:sz w:val="20"/>
          <w:szCs w:val="20"/>
        </w:rPr>
      </w:pPr>
      <w:r>
        <w:rPr>
          <w:rFonts w:ascii="Palatino Linotype" w:hAnsi="Palatino Linotype"/>
          <w:sz w:val="20"/>
          <w:szCs w:val="20"/>
        </w:rPr>
        <w:lastRenderedPageBreak/>
        <w:t xml:space="preserve">The book this is from – </w:t>
      </w:r>
      <w:r>
        <w:rPr>
          <w:rFonts w:ascii="Palatino Linotype" w:hAnsi="Palatino Linotype"/>
          <w:i/>
          <w:sz w:val="20"/>
          <w:szCs w:val="20"/>
        </w:rPr>
        <w:t>Three Methods of Ethics: A Debate</w:t>
      </w:r>
      <w:r>
        <w:rPr>
          <w:rFonts w:ascii="Palatino Linotype" w:hAnsi="Palatino Linotype"/>
          <w:sz w:val="20"/>
          <w:szCs w:val="20"/>
        </w:rPr>
        <w:t xml:space="preserve"> – is very good, and one could use it as a textbook for a module like this. I am not using the book like that, because I want to present and set things up slightly differently from the way things are done by some of the authors; but if you can get your hands on a copy, it is well worth reading through – not only do the three authors present their visions of and cases for their preferred ethical theory, they also respond to each other in short ‘reply’ essays. (Remember, though, that not all proponents of each type of theory would agree with them about how to motivate or defend, or even describe, that theory!)</w:t>
      </w:r>
    </w:p>
    <w:p w14:paraId="55896DC4" w14:textId="77777777" w:rsidR="00627A40" w:rsidRDefault="00573DB4">
      <w:pPr>
        <w:ind w:left="284" w:hanging="284"/>
        <w:rPr>
          <w:rFonts w:ascii="Palatino Linotype" w:hAnsi="Palatino Linotype"/>
          <w:b/>
        </w:rPr>
      </w:pPr>
      <w:r>
        <w:rPr>
          <w:rFonts w:ascii="Palatino Linotype" w:hAnsi="Palatino Linotype"/>
          <w:b/>
        </w:rPr>
        <w:t>Bernard Williams</w:t>
      </w:r>
      <w:r>
        <w:rPr>
          <w:rFonts w:ascii="Palatino Linotype" w:hAnsi="Palatino Linotype"/>
        </w:rPr>
        <w:t xml:space="preserve">, 'A Critique of Utilitarianism' in J. J. C. Smart &amp; Bernard Williams, </w:t>
      </w:r>
      <w:r>
        <w:rPr>
          <w:rFonts w:ascii="Palatino Linotype" w:hAnsi="Palatino Linotype"/>
          <w:i/>
          <w:iCs/>
        </w:rPr>
        <w:t xml:space="preserve">Utilitarianism: For and Against </w:t>
      </w:r>
      <w:r>
        <w:rPr>
          <w:rFonts w:ascii="Palatino Linotype" w:hAnsi="Palatino Linotype"/>
        </w:rPr>
        <w:t>(Cambridge: CUP, 1973), esp. *Section 5, ‘Integrity’, pp. 108-18</w:t>
      </w:r>
    </w:p>
    <w:p w14:paraId="2F3501EE" w14:textId="587F1E62" w:rsidR="00627A40" w:rsidRDefault="00573DB4" w:rsidP="002E23E8">
      <w:pPr>
        <w:ind w:left="284" w:hanging="284"/>
        <w:rPr>
          <w:rFonts w:ascii="Palatino Linotype" w:hAnsi="Palatino Linotype"/>
        </w:rPr>
      </w:pPr>
      <w:r>
        <w:rPr>
          <w:rFonts w:ascii="Palatino Linotype" w:hAnsi="Palatino Linotype"/>
          <w:b/>
        </w:rPr>
        <w:t>Philip Pettit</w:t>
      </w:r>
      <w:r>
        <w:rPr>
          <w:rFonts w:ascii="Palatino Linotype" w:hAnsi="Palatino Linotype"/>
        </w:rPr>
        <w:t xml:space="preserve">, ‘The Inescapability of Consequentialism’ in Ulrike Heuer &amp; Gerald Lang (eds.) </w:t>
      </w:r>
      <w:r>
        <w:rPr>
          <w:rFonts w:ascii="Palatino Linotype" w:hAnsi="Palatino Linotype"/>
          <w:i/>
        </w:rPr>
        <w:t>Luck, Value, and Commitment: Themes from the Ethics of Bernard Williams</w:t>
      </w:r>
      <w:r>
        <w:rPr>
          <w:rFonts w:ascii="Palatino Linotype" w:hAnsi="Palatino Linotype"/>
        </w:rPr>
        <w:t xml:space="preserve"> (Oxford: OUP, 2012)</w:t>
      </w:r>
    </w:p>
    <w:p w14:paraId="1FBD80E7" w14:textId="43BCF7FF" w:rsidR="00E632F9" w:rsidRDefault="00E632F9" w:rsidP="002E23E8">
      <w:pPr>
        <w:ind w:left="284" w:hanging="284"/>
        <w:rPr>
          <w:rFonts w:ascii="Palatino Linotype" w:hAnsi="Palatino Linotype"/>
          <w:color w:val="000000" w:themeColor="text1"/>
        </w:rPr>
      </w:pPr>
      <w:proofErr w:type="spellStart"/>
      <w:r>
        <w:rPr>
          <w:rFonts w:ascii="Palatino Linotype" w:hAnsi="Palatino Linotype"/>
          <w:b/>
          <w:bCs/>
        </w:rPr>
        <w:t>M</w:t>
      </w:r>
      <w:r w:rsidR="00EF5D68" w:rsidRPr="00EF5D68">
        <w:rPr>
          <w:rFonts w:ascii="Palatino Linotype" w:hAnsi="Palatino Linotype"/>
          <w:b/>
          <w:bCs/>
          <w:color w:val="000000" w:themeColor="text1"/>
        </w:rPr>
        <w:t>ò</w:t>
      </w:r>
      <w:r>
        <w:rPr>
          <w:rFonts w:ascii="Palatino Linotype" w:hAnsi="Palatino Linotype"/>
          <w:b/>
          <w:bCs/>
        </w:rPr>
        <w:t>zi</w:t>
      </w:r>
      <w:proofErr w:type="spellEnd"/>
      <w:r>
        <w:rPr>
          <w:rFonts w:ascii="Palatino Linotype" w:hAnsi="Palatino Linotype"/>
        </w:rPr>
        <w:t xml:space="preserve">, </w:t>
      </w:r>
      <w:r w:rsidRPr="001B79DB">
        <w:rPr>
          <w:rFonts w:ascii="Palatino Linotype" w:hAnsi="Palatino Linotype"/>
          <w:i/>
          <w:iCs/>
          <w:color w:val="000000" w:themeColor="text1"/>
        </w:rPr>
        <w:t xml:space="preserve">The Essential </w:t>
      </w:r>
      <w:proofErr w:type="spellStart"/>
      <w:r w:rsidRPr="001B79DB">
        <w:rPr>
          <w:rFonts w:ascii="Palatino Linotype" w:hAnsi="Palatino Linotype"/>
          <w:i/>
          <w:iCs/>
          <w:color w:val="000000" w:themeColor="text1"/>
        </w:rPr>
        <w:t>M</w:t>
      </w:r>
      <w:r w:rsidRPr="001B79DB">
        <w:rPr>
          <w:rFonts w:ascii="Palatino Linotype" w:hAnsi="Palatino Linotype"/>
          <w:color w:val="000000" w:themeColor="text1"/>
        </w:rPr>
        <w:t>ò</w:t>
      </w:r>
      <w:r w:rsidRPr="001B79DB">
        <w:rPr>
          <w:rFonts w:ascii="Palatino Linotype" w:hAnsi="Palatino Linotype"/>
          <w:i/>
          <w:iCs/>
          <w:color w:val="000000" w:themeColor="text1"/>
        </w:rPr>
        <w:t>zi</w:t>
      </w:r>
      <w:proofErr w:type="spellEnd"/>
      <w:r w:rsidRPr="001B79DB">
        <w:rPr>
          <w:rFonts w:ascii="Palatino Linotype" w:hAnsi="Palatino Linotype"/>
          <w:i/>
          <w:iCs/>
          <w:color w:val="000000" w:themeColor="text1"/>
        </w:rPr>
        <w:t>: Ethical, Political, and Dialectical Writings</w:t>
      </w:r>
      <w:r w:rsidRPr="001B79DB">
        <w:rPr>
          <w:rFonts w:ascii="Palatino Linotype" w:hAnsi="Palatino Linotype"/>
          <w:color w:val="000000" w:themeColor="text1"/>
        </w:rPr>
        <w:t>, trans. &amp; ed. Chris Fraser (Oxford: OUP, 2020)</w:t>
      </w:r>
      <w:r>
        <w:rPr>
          <w:rFonts w:ascii="Palatino Linotype" w:hAnsi="Palatino Linotype"/>
          <w:color w:val="000000" w:themeColor="text1"/>
        </w:rPr>
        <w:t xml:space="preserve">, esp. </w:t>
      </w:r>
      <w:r w:rsidR="006944ED">
        <w:rPr>
          <w:rFonts w:ascii="Palatino Linotype" w:hAnsi="Palatino Linotype"/>
          <w:color w:val="000000" w:themeColor="text1"/>
        </w:rPr>
        <w:t>Books 4, 15</w:t>
      </w:r>
      <w:r w:rsidR="008F1BC1">
        <w:rPr>
          <w:rFonts w:ascii="Palatino Linotype" w:hAnsi="Palatino Linotype"/>
          <w:color w:val="000000" w:themeColor="text1"/>
        </w:rPr>
        <w:t>–</w:t>
      </w:r>
      <w:r w:rsidR="006944ED">
        <w:rPr>
          <w:rFonts w:ascii="Palatino Linotype" w:hAnsi="Palatino Linotype"/>
          <w:color w:val="000000" w:themeColor="text1"/>
        </w:rPr>
        <w:t>16, and 25</w:t>
      </w:r>
      <w:r w:rsidR="008F1BC1">
        <w:rPr>
          <w:rFonts w:ascii="Palatino Linotype" w:hAnsi="Palatino Linotype"/>
          <w:color w:val="000000" w:themeColor="text1"/>
        </w:rPr>
        <w:t>–</w:t>
      </w:r>
      <w:r w:rsidR="006944ED">
        <w:rPr>
          <w:rFonts w:ascii="Palatino Linotype" w:hAnsi="Palatino Linotype"/>
          <w:color w:val="000000" w:themeColor="text1"/>
        </w:rPr>
        <w:t xml:space="preserve">27. </w:t>
      </w:r>
      <w:r w:rsidR="008F1BC1">
        <w:rPr>
          <w:rFonts w:ascii="Palatino Linotype" w:hAnsi="Palatino Linotype"/>
          <w:color w:val="000000" w:themeColor="text1"/>
        </w:rPr>
        <w:t xml:space="preserve">[Not yet in the </w:t>
      </w:r>
      <w:proofErr w:type="gramStart"/>
      <w:r w:rsidR="008F1BC1">
        <w:rPr>
          <w:rFonts w:ascii="Palatino Linotype" w:hAnsi="Palatino Linotype"/>
          <w:color w:val="000000" w:themeColor="text1"/>
        </w:rPr>
        <w:t>Library</w:t>
      </w:r>
      <w:proofErr w:type="gramEnd"/>
      <w:r w:rsidR="008F1BC1">
        <w:rPr>
          <w:rFonts w:ascii="Palatino Linotype" w:hAnsi="Palatino Linotype"/>
          <w:color w:val="000000" w:themeColor="text1"/>
        </w:rPr>
        <w:t xml:space="preserve"> – if you want to read it, please let me know.]</w:t>
      </w:r>
    </w:p>
    <w:p w14:paraId="74AEBB2C" w14:textId="664F88DA" w:rsidR="00A04F5D" w:rsidRDefault="00A04F5D" w:rsidP="002E23E8">
      <w:pPr>
        <w:ind w:left="284" w:hanging="284"/>
        <w:rPr>
          <w:rFonts w:ascii="Palatino Linotype" w:hAnsi="Palatino Linotype"/>
        </w:rPr>
      </w:pPr>
      <w:r>
        <w:rPr>
          <w:rFonts w:ascii="Palatino Linotype" w:hAnsi="Palatino Linotype"/>
          <w:b/>
          <w:bCs/>
        </w:rPr>
        <w:t>Jon Hoover</w:t>
      </w:r>
      <w:r>
        <w:rPr>
          <w:rFonts w:ascii="Palatino Linotype" w:hAnsi="Palatino Linotype"/>
        </w:rPr>
        <w:t xml:space="preserve">, </w:t>
      </w:r>
      <w:r w:rsidRPr="00A04F5D">
        <w:rPr>
          <w:rFonts w:ascii="Palatino Linotype" w:hAnsi="Palatino Linotype"/>
        </w:rPr>
        <w:t>‘</w:t>
      </w:r>
      <w:r w:rsidRPr="00A04F5D">
        <w:rPr>
          <w:rFonts w:ascii="Palatino Linotype" w:hAnsi="Palatino Linotype" w:cs="Times New Roman"/>
          <w:lang w:eastAsia="en-GB"/>
        </w:rPr>
        <w:t xml:space="preserve">Foundations of </w:t>
      </w:r>
      <w:proofErr w:type="spellStart"/>
      <w:r w:rsidRPr="00A04F5D">
        <w:rPr>
          <w:rFonts w:ascii="Palatino Linotype" w:hAnsi="Palatino Linotype" w:cs="Times New Roman"/>
          <w:lang w:eastAsia="en-GB"/>
        </w:rPr>
        <w:t>lbn</w:t>
      </w:r>
      <w:proofErr w:type="spellEnd"/>
      <w:r w:rsidRPr="00A04F5D">
        <w:rPr>
          <w:rFonts w:ascii="Palatino Linotype" w:hAnsi="Palatino Linotype" w:cs="Times New Roman"/>
          <w:lang w:eastAsia="en-GB"/>
        </w:rPr>
        <w:t xml:space="preserve"> </w:t>
      </w:r>
      <w:proofErr w:type="spellStart"/>
      <w:r w:rsidRPr="00A04F5D">
        <w:rPr>
          <w:rFonts w:ascii="Palatino Linotype" w:hAnsi="Palatino Linotype" w:cs="Times New Roman"/>
          <w:lang w:eastAsia="en-GB"/>
        </w:rPr>
        <w:t>Taymiyya’s</w:t>
      </w:r>
      <w:proofErr w:type="spellEnd"/>
      <w:r w:rsidRPr="00A04F5D">
        <w:rPr>
          <w:rFonts w:ascii="Palatino Linotype" w:hAnsi="Palatino Linotype" w:cs="Times New Roman"/>
          <w:lang w:eastAsia="en-GB"/>
        </w:rPr>
        <w:t xml:space="preserve"> Religious Utilitarianism</w:t>
      </w:r>
      <w:r w:rsidRPr="00A04F5D">
        <w:rPr>
          <w:rFonts w:ascii="Palatino Linotype" w:hAnsi="Palatino Linotype"/>
        </w:rPr>
        <w:t>’</w:t>
      </w:r>
      <w:r>
        <w:rPr>
          <w:rFonts w:ascii="Palatino Linotype" w:hAnsi="Palatino Linotype"/>
        </w:rPr>
        <w:t xml:space="preserve"> in Peter Adamson (ed.) </w:t>
      </w:r>
      <w:r>
        <w:rPr>
          <w:rFonts w:ascii="Palatino Linotype" w:hAnsi="Palatino Linotype"/>
          <w:i/>
          <w:iCs/>
        </w:rPr>
        <w:t>Philosophy and Jurisprudence in the Islamic World</w:t>
      </w:r>
      <w:r>
        <w:rPr>
          <w:rFonts w:ascii="Palatino Linotype" w:hAnsi="Palatino Linotype"/>
        </w:rPr>
        <w:t xml:space="preserve"> (Berlin: de Gruyter, 2019), pp. 145–68</w:t>
      </w:r>
      <w:r w:rsidR="00EF5D68">
        <w:rPr>
          <w:rFonts w:ascii="Palatino Linotype" w:hAnsi="Palatino Linotype"/>
        </w:rPr>
        <w:t xml:space="preserve">. Available </w:t>
      </w:r>
      <w:hyperlink r:id="rId10" w:history="1">
        <w:r w:rsidR="00EF5D68" w:rsidRPr="00EF5D68">
          <w:rPr>
            <w:rStyle w:val="Hyperlink"/>
            <w:rFonts w:ascii="Palatino Linotype" w:hAnsi="Palatino Linotype"/>
          </w:rPr>
          <w:t>here</w:t>
        </w:r>
      </w:hyperlink>
      <w:r w:rsidR="00EF5D68">
        <w:rPr>
          <w:rFonts w:ascii="Palatino Linotype" w:hAnsi="Palatino Linotype"/>
        </w:rPr>
        <w:t>.</w:t>
      </w:r>
    </w:p>
    <w:p w14:paraId="6B0519EA" w14:textId="1B6C213E" w:rsidR="00A04F5D" w:rsidRPr="0063450E" w:rsidRDefault="00EF5D68" w:rsidP="00EF5D68">
      <w:pPr>
        <w:ind w:left="426"/>
        <w:rPr>
          <w:rFonts w:ascii="Palatino Linotype" w:hAnsi="Palatino Linotype"/>
          <w:sz w:val="20"/>
          <w:szCs w:val="20"/>
        </w:rPr>
      </w:pPr>
      <w:r w:rsidRPr="00EF5D68">
        <w:rPr>
          <w:rFonts w:ascii="Palatino Linotype" w:hAnsi="Palatino Linotype"/>
          <w:sz w:val="20"/>
          <w:szCs w:val="20"/>
        </w:rPr>
        <w:t xml:space="preserve">These last two pieces – </w:t>
      </w:r>
      <w:proofErr w:type="spellStart"/>
      <w:r w:rsidRPr="00EF5D68">
        <w:rPr>
          <w:rFonts w:ascii="Palatino Linotype" w:hAnsi="Palatino Linotype"/>
          <w:sz w:val="20"/>
          <w:szCs w:val="20"/>
        </w:rPr>
        <w:t>M</w:t>
      </w:r>
      <w:r w:rsidRPr="00EF5D68">
        <w:rPr>
          <w:rFonts w:ascii="Palatino Linotype" w:hAnsi="Palatino Linotype"/>
          <w:color w:val="000000" w:themeColor="text1"/>
          <w:sz w:val="20"/>
          <w:szCs w:val="20"/>
        </w:rPr>
        <w:t>ò</w:t>
      </w:r>
      <w:r w:rsidRPr="00EF5D68">
        <w:rPr>
          <w:rFonts w:ascii="Palatino Linotype" w:hAnsi="Palatino Linotype"/>
          <w:sz w:val="20"/>
          <w:szCs w:val="20"/>
        </w:rPr>
        <w:t>zi</w:t>
      </w:r>
      <w:proofErr w:type="spellEnd"/>
      <w:r w:rsidRPr="00EF5D68">
        <w:rPr>
          <w:rFonts w:ascii="Palatino Linotype" w:hAnsi="Palatino Linotype"/>
          <w:sz w:val="20"/>
          <w:szCs w:val="20"/>
        </w:rPr>
        <w:t xml:space="preserve"> and the discussion of </w:t>
      </w:r>
      <w:proofErr w:type="spellStart"/>
      <w:r w:rsidRPr="00EF5D68">
        <w:rPr>
          <w:rFonts w:ascii="Palatino Linotype" w:hAnsi="Palatino Linotype" w:cs="Times New Roman"/>
          <w:sz w:val="20"/>
          <w:szCs w:val="20"/>
          <w:lang w:eastAsia="en-GB"/>
        </w:rPr>
        <w:t>lbn</w:t>
      </w:r>
      <w:proofErr w:type="spellEnd"/>
      <w:r w:rsidRPr="00EF5D68">
        <w:rPr>
          <w:rFonts w:ascii="Palatino Linotype" w:hAnsi="Palatino Linotype" w:cs="Times New Roman"/>
          <w:sz w:val="20"/>
          <w:szCs w:val="20"/>
          <w:lang w:eastAsia="en-GB"/>
        </w:rPr>
        <w:t xml:space="preserve"> </w:t>
      </w:r>
      <w:proofErr w:type="spellStart"/>
      <w:r w:rsidRPr="00EF5D68">
        <w:rPr>
          <w:rFonts w:ascii="Palatino Linotype" w:hAnsi="Palatino Linotype" w:cs="Times New Roman"/>
          <w:sz w:val="20"/>
          <w:szCs w:val="20"/>
          <w:lang w:eastAsia="en-GB"/>
        </w:rPr>
        <w:t>Taymiyya</w:t>
      </w:r>
      <w:proofErr w:type="spellEnd"/>
      <w:r w:rsidRPr="00EF5D68">
        <w:rPr>
          <w:rFonts w:ascii="Palatino Linotype" w:hAnsi="Palatino Linotype" w:cs="Times New Roman"/>
          <w:sz w:val="20"/>
          <w:szCs w:val="20"/>
          <w:lang w:eastAsia="en-GB"/>
        </w:rPr>
        <w:t xml:space="preserve"> – are </w:t>
      </w:r>
      <w:r>
        <w:rPr>
          <w:rFonts w:ascii="Palatino Linotype" w:hAnsi="Palatino Linotype" w:cs="Times New Roman"/>
          <w:sz w:val="20"/>
          <w:szCs w:val="20"/>
          <w:lang w:eastAsia="en-GB"/>
        </w:rPr>
        <w:t xml:space="preserve">examples of </w:t>
      </w:r>
      <w:r w:rsidR="00AA2A53">
        <w:rPr>
          <w:rFonts w:ascii="Palatino Linotype" w:hAnsi="Palatino Linotype" w:cs="Times New Roman"/>
          <w:sz w:val="20"/>
          <w:szCs w:val="20"/>
          <w:lang w:eastAsia="en-GB"/>
        </w:rPr>
        <w:t>the influence of consequentialist thinking i</w:t>
      </w:r>
      <w:r w:rsidR="008022B3">
        <w:rPr>
          <w:rFonts w:ascii="Palatino Linotype" w:hAnsi="Palatino Linotype" w:cs="Times New Roman"/>
          <w:sz w:val="20"/>
          <w:szCs w:val="20"/>
          <w:lang w:eastAsia="en-GB"/>
        </w:rPr>
        <w:t>n the history of philosophy across the world</w:t>
      </w:r>
      <w:r w:rsidR="00AA2A53">
        <w:rPr>
          <w:rFonts w:ascii="Palatino Linotype" w:hAnsi="Palatino Linotype" w:cs="Times New Roman"/>
          <w:sz w:val="20"/>
          <w:szCs w:val="20"/>
          <w:lang w:eastAsia="en-GB"/>
        </w:rPr>
        <w:t xml:space="preserve">. The discussion of </w:t>
      </w:r>
      <w:proofErr w:type="spellStart"/>
      <w:r w:rsidR="00AA2A53" w:rsidRPr="00EF5D68">
        <w:rPr>
          <w:rFonts w:ascii="Palatino Linotype" w:hAnsi="Palatino Linotype" w:cs="Times New Roman"/>
          <w:sz w:val="20"/>
          <w:szCs w:val="20"/>
          <w:lang w:eastAsia="en-GB"/>
        </w:rPr>
        <w:t>lbn</w:t>
      </w:r>
      <w:proofErr w:type="spellEnd"/>
      <w:r w:rsidR="00AA2A53" w:rsidRPr="00EF5D68">
        <w:rPr>
          <w:rFonts w:ascii="Palatino Linotype" w:hAnsi="Palatino Linotype" w:cs="Times New Roman"/>
          <w:sz w:val="20"/>
          <w:szCs w:val="20"/>
          <w:lang w:eastAsia="en-GB"/>
        </w:rPr>
        <w:t xml:space="preserve"> </w:t>
      </w:r>
      <w:proofErr w:type="spellStart"/>
      <w:r w:rsidR="00AA2A53" w:rsidRPr="00EF5D68">
        <w:rPr>
          <w:rFonts w:ascii="Palatino Linotype" w:hAnsi="Palatino Linotype" w:cs="Times New Roman"/>
          <w:sz w:val="20"/>
          <w:szCs w:val="20"/>
          <w:lang w:eastAsia="en-GB"/>
        </w:rPr>
        <w:t>Taymiyya</w:t>
      </w:r>
      <w:proofErr w:type="spellEnd"/>
      <w:r w:rsidR="00AA2A53">
        <w:rPr>
          <w:rFonts w:ascii="Palatino Linotype" w:hAnsi="Palatino Linotype" w:cs="Times New Roman"/>
          <w:sz w:val="20"/>
          <w:szCs w:val="20"/>
          <w:lang w:eastAsia="en-GB"/>
        </w:rPr>
        <w:t xml:space="preserve"> is interesting in relation to the issue of the relation between consequentialism and divine command theory. </w:t>
      </w:r>
      <w:r w:rsidR="0063450E">
        <w:rPr>
          <w:rFonts w:ascii="Palatino Linotype" w:hAnsi="Palatino Linotype" w:cs="Times New Roman"/>
          <w:sz w:val="20"/>
          <w:szCs w:val="20"/>
          <w:lang w:eastAsia="en-GB"/>
        </w:rPr>
        <w:t>(</w:t>
      </w:r>
      <w:r w:rsidR="008022B3">
        <w:rPr>
          <w:rFonts w:ascii="Palatino Linotype" w:hAnsi="Palatino Linotype" w:cs="Times New Roman"/>
          <w:sz w:val="20"/>
          <w:szCs w:val="20"/>
          <w:lang w:eastAsia="en-GB"/>
        </w:rPr>
        <w:t xml:space="preserve">The idea that God is a consequentialist </w:t>
      </w:r>
      <w:r w:rsidR="005D727F">
        <w:rPr>
          <w:rFonts w:ascii="Palatino Linotype" w:hAnsi="Palatino Linotype" w:cs="Times New Roman"/>
          <w:sz w:val="20"/>
          <w:szCs w:val="20"/>
          <w:lang w:eastAsia="en-GB"/>
        </w:rPr>
        <w:t>can</w:t>
      </w:r>
      <w:r w:rsidR="008022B3">
        <w:rPr>
          <w:rFonts w:ascii="Palatino Linotype" w:hAnsi="Palatino Linotype" w:cs="Times New Roman"/>
          <w:sz w:val="20"/>
          <w:szCs w:val="20"/>
          <w:lang w:eastAsia="en-GB"/>
        </w:rPr>
        <w:t xml:space="preserve"> also </w:t>
      </w:r>
      <w:r w:rsidR="00AD4049">
        <w:rPr>
          <w:rFonts w:ascii="Palatino Linotype" w:hAnsi="Palatino Linotype" w:cs="Times New Roman"/>
          <w:sz w:val="20"/>
          <w:szCs w:val="20"/>
          <w:lang w:eastAsia="en-GB"/>
        </w:rPr>
        <w:t xml:space="preserve">seem </w:t>
      </w:r>
      <w:r w:rsidR="008022B3">
        <w:rPr>
          <w:rFonts w:ascii="Palatino Linotype" w:hAnsi="Palatino Linotype" w:cs="Times New Roman"/>
          <w:sz w:val="20"/>
          <w:szCs w:val="20"/>
          <w:lang w:eastAsia="en-GB"/>
        </w:rPr>
        <w:t xml:space="preserve">strongly implicit in, e.g., Leibniz’s </w:t>
      </w:r>
      <w:r w:rsidR="008022B3">
        <w:rPr>
          <w:rFonts w:ascii="Palatino Linotype" w:hAnsi="Palatino Linotype" w:cs="Times New Roman"/>
          <w:i/>
          <w:iCs/>
          <w:sz w:val="20"/>
          <w:szCs w:val="20"/>
          <w:lang w:eastAsia="en-GB"/>
        </w:rPr>
        <w:t>Theodicy</w:t>
      </w:r>
      <w:r w:rsidR="008022B3">
        <w:rPr>
          <w:rFonts w:ascii="Palatino Linotype" w:hAnsi="Palatino Linotype" w:cs="Times New Roman"/>
          <w:sz w:val="20"/>
          <w:szCs w:val="20"/>
          <w:lang w:eastAsia="en-GB"/>
        </w:rPr>
        <w:t xml:space="preserve"> (</w:t>
      </w:r>
      <w:r w:rsidR="005D727F">
        <w:rPr>
          <w:rFonts w:ascii="Palatino Linotype" w:hAnsi="Palatino Linotype" w:cs="Times New Roman"/>
          <w:sz w:val="20"/>
          <w:szCs w:val="20"/>
          <w:lang w:eastAsia="en-GB"/>
        </w:rPr>
        <w:t xml:space="preserve">although for a more careful study of Leibniz’s ethics, see </w:t>
      </w:r>
      <w:hyperlink r:id="rId11" w:history="1">
        <w:r w:rsidR="005D727F" w:rsidRPr="005D727F">
          <w:rPr>
            <w:rStyle w:val="Hyperlink"/>
            <w:rFonts w:ascii="Palatino Linotype" w:hAnsi="Palatino Linotype" w:cs="Times New Roman"/>
            <w:sz w:val="20"/>
            <w:szCs w:val="20"/>
            <w:lang w:eastAsia="en-GB"/>
          </w:rPr>
          <w:t>here</w:t>
        </w:r>
      </w:hyperlink>
      <w:r w:rsidR="008022B3">
        <w:rPr>
          <w:rFonts w:ascii="Palatino Linotype" w:hAnsi="Palatino Linotype" w:cs="Times New Roman"/>
          <w:sz w:val="20"/>
          <w:szCs w:val="20"/>
          <w:lang w:eastAsia="en-GB"/>
        </w:rPr>
        <w:t>)</w:t>
      </w:r>
      <w:r w:rsidR="005D727F">
        <w:rPr>
          <w:rFonts w:ascii="Palatino Linotype" w:hAnsi="Palatino Linotype" w:cs="Times New Roman"/>
          <w:sz w:val="20"/>
          <w:szCs w:val="20"/>
          <w:lang w:eastAsia="en-GB"/>
        </w:rPr>
        <w:t xml:space="preserve">; </w:t>
      </w:r>
      <w:r w:rsidR="00AD4049">
        <w:rPr>
          <w:rFonts w:ascii="Palatino Linotype" w:hAnsi="Palatino Linotype" w:cs="Times New Roman"/>
          <w:sz w:val="20"/>
          <w:szCs w:val="20"/>
          <w:lang w:eastAsia="en-GB"/>
        </w:rPr>
        <w:t>and</w:t>
      </w:r>
      <w:r w:rsidR="005D727F">
        <w:rPr>
          <w:rFonts w:ascii="Palatino Linotype" w:hAnsi="Palatino Linotype" w:cs="Times New Roman"/>
          <w:sz w:val="20"/>
          <w:szCs w:val="20"/>
          <w:lang w:eastAsia="en-GB"/>
        </w:rPr>
        <w:t xml:space="preserve"> also in Berkel</w:t>
      </w:r>
      <w:r w:rsidR="00AD4049">
        <w:rPr>
          <w:rFonts w:ascii="Palatino Linotype" w:hAnsi="Palatino Linotype" w:cs="Times New Roman"/>
          <w:sz w:val="20"/>
          <w:szCs w:val="20"/>
          <w:lang w:eastAsia="en-GB"/>
        </w:rPr>
        <w:t>e</w:t>
      </w:r>
      <w:r w:rsidR="005D727F">
        <w:rPr>
          <w:rFonts w:ascii="Palatino Linotype" w:hAnsi="Palatino Linotype" w:cs="Times New Roman"/>
          <w:sz w:val="20"/>
          <w:szCs w:val="20"/>
          <w:lang w:eastAsia="en-GB"/>
        </w:rPr>
        <w:t xml:space="preserve">y, e.g. in </w:t>
      </w:r>
      <w:r w:rsidR="00AD4049">
        <w:rPr>
          <w:rFonts w:ascii="Palatino Linotype" w:hAnsi="Palatino Linotype" w:cs="Times New Roman"/>
          <w:sz w:val="20"/>
          <w:szCs w:val="20"/>
          <w:lang w:eastAsia="en-GB"/>
        </w:rPr>
        <w:t>his</w:t>
      </w:r>
      <w:r w:rsidR="005D727F">
        <w:rPr>
          <w:rFonts w:ascii="Palatino Linotype" w:hAnsi="Palatino Linotype" w:cs="Times New Roman"/>
          <w:sz w:val="20"/>
          <w:szCs w:val="20"/>
          <w:lang w:eastAsia="en-GB"/>
        </w:rPr>
        <w:t xml:space="preserve"> essay on ‘Passive Obedience’</w:t>
      </w:r>
      <w:r w:rsidR="00AD4049">
        <w:rPr>
          <w:rFonts w:ascii="Palatino Linotype" w:hAnsi="Palatino Linotype" w:cs="Times New Roman"/>
          <w:sz w:val="20"/>
          <w:szCs w:val="20"/>
          <w:lang w:eastAsia="en-GB"/>
        </w:rPr>
        <w:t xml:space="preserve"> (for discussion see Samuel C. </w:t>
      </w:r>
      <w:proofErr w:type="spellStart"/>
      <w:r w:rsidR="00AD4049">
        <w:rPr>
          <w:rFonts w:ascii="Palatino Linotype" w:hAnsi="Palatino Linotype" w:cs="Times New Roman"/>
          <w:sz w:val="20"/>
          <w:szCs w:val="20"/>
          <w:lang w:eastAsia="en-GB"/>
        </w:rPr>
        <w:t>Rickless</w:t>
      </w:r>
      <w:proofErr w:type="spellEnd"/>
      <w:r w:rsidR="00AD4049">
        <w:rPr>
          <w:rFonts w:ascii="Palatino Linotype" w:hAnsi="Palatino Linotype" w:cs="Times New Roman"/>
          <w:sz w:val="20"/>
          <w:szCs w:val="20"/>
          <w:lang w:eastAsia="en-GB"/>
        </w:rPr>
        <w:t xml:space="preserve">, ‘The Nature, Grounds, and Limits of Berkeley’s Argument for Passive Obedience’, </w:t>
      </w:r>
      <w:r w:rsidR="00AD4049">
        <w:rPr>
          <w:rFonts w:ascii="Palatino Linotype" w:hAnsi="Palatino Linotype" w:cs="Times New Roman"/>
          <w:i/>
          <w:iCs/>
          <w:sz w:val="20"/>
          <w:szCs w:val="20"/>
          <w:lang w:eastAsia="en-GB"/>
        </w:rPr>
        <w:t>Berkeley Studies</w:t>
      </w:r>
      <w:r w:rsidR="00AD4049">
        <w:rPr>
          <w:rFonts w:ascii="Palatino Linotype" w:hAnsi="Palatino Linotype" w:cs="Times New Roman"/>
          <w:sz w:val="20"/>
          <w:szCs w:val="20"/>
          <w:lang w:eastAsia="en-GB"/>
        </w:rPr>
        <w:t xml:space="preserve"> 26 (2016))</w:t>
      </w:r>
      <w:r w:rsidR="005D727F">
        <w:rPr>
          <w:rFonts w:ascii="Palatino Linotype" w:hAnsi="Palatino Linotype" w:cs="Times New Roman"/>
          <w:sz w:val="20"/>
          <w:szCs w:val="20"/>
          <w:lang w:eastAsia="en-GB"/>
        </w:rPr>
        <w:t>.</w:t>
      </w:r>
      <w:r w:rsidR="00AD4049">
        <w:rPr>
          <w:rFonts w:ascii="Palatino Linotype" w:hAnsi="Palatino Linotype" w:cs="Times New Roman"/>
          <w:sz w:val="20"/>
          <w:szCs w:val="20"/>
          <w:lang w:eastAsia="en-GB"/>
        </w:rPr>
        <w:t xml:space="preserve"> These all predate the more famous utilitarian texts of Bentham and Mill.</w:t>
      </w:r>
      <w:r w:rsidR="0063450E">
        <w:rPr>
          <w:rFonts w:ascii="Palatino Linotype" w:hAnsi="Palatino Linotype" w:cs="Times New Roman"/>
          <w:sz w:val="20"/>
          <w:szCs w:val="20"/>
          <w:lang w:eastAsia="en-GB"/>
        </w:rPr>
        <w:t>)</w:t>
      </w:r>
      <w:r w:rsidR="00AD4049">
        <w:rPr>
          <w:rFonts w:ascii="Palatino Linotype" w:hAnsi="Palatino Linotype" w:cs="Times New Roman"/>
          <w:sz w:val="20"/>
          <w:szCs w:val="20"/>
          <w:lang w:eastAsia="en-GB"/>
        </w:rPr>
        <w:t xml:space="preserve"> </w:t>
      </w:r>
      <w:r w:rsidR="0063450E">
        <w:rPr>
          <w:rFonts w:ascii="Palatino Linotype" w:hAnsi="Palatino Linotype" w:cs="Times New Roman"/>
          <w:sz w:val="20"/>
          <w:szCs w:val="20"/>
          <w:lang w:eastAsia="en-GB"/>
        </w:rPr>
        <w:t xml:space="preserve">The </w:t>
      </w:r>
      <w:proofErr w:type="spellStart"/>
      <w:r w:rsidR="0063450E">
        <w:rPr>
          <w:rFonts w:ascii="Palatino Linotype" w:hAnsi="Palatino Linotype" w:cs="Times New Roman"/>
          <w:i/>
          <w:iCs/>
          <w:sz w:val="20"/>
          <w:szCs w:val="20"/>
          <w:lang w:eastAsia="en-GB"/>
        </w:rPr>
        <w:t>M</w:t>
      </w:r>
      <w:r w:rsidR="0063450E" w:rsidRPr="0063450E">
        <w:rPr>
          <w:rFonts w:ascii="Palatino Linotype" w:hAnsi="Palatino Linotype"/>
          <w:i/>
          <w:iCs/>
          <w:color w:val="000000" w:themeColor="text1"/>
          <w:sz w:val="20"/>
          <w:szCs w:val="20"/>
        </w:rPr>
        <w:t>ò</w:t>
      </w:r>
      <w:r w:rsidR="0063450E" w:rsidRPr="0063450E">
        <w:rPr>
          <w:rFonts w:ascii="Palatino Linotype" w:hAnsi="Palatino Linotype"/>
          <w:i/>
          <w:iCs/>
          <w:sz w:val="20"/>
          <w:szCs w:val="20"/>
        </w:rPr>
        <w:t>zi</w:t>
      </w:r>
      <w:proofErr w:type="spellEnd"/>
      <w:r w:rsidR="0063450E">
        <w:rPr>
          <w:rFonts w:ascii="Palatino Linotype" w:hAnsi="Palatino Linotype"/>
          <w:sz w:val="20"/>
          <w:szCs w:val="20"/>
        </w:rPr>
        <w:t xml:space="preserve"> is also interesting for its application of consequentialist ideas to political theory, e.g. Books 8–13</w:t>
      </w:r>
      <w:r w:rsidR="004A6C94">
        <w:rPr>
          <w:rFonts w:ascii="Palatino Linotype" w:hAnsi="Palatino Linotype"/>
          <w:sz w:val="20"/>
          <w:szCs w:val="20"/>
        </w:rPr>
        <w:t xml:space="preserve"> (which also, of course, predates Bentham’s rather different utilitarian political theory</w:t>
      </w:r>
      <w:r w:rsidR="00F573F1">
        <w:rPr>
          <w:rFonts w:ascii="Palatino Linotype" w:hAnsi="Palatino Linotype"/>
          <w:sz w:val="20"/>
          <w:szCs w:val="20"/>
        </w:rPr>
        <w:t xml:space="preserve"> – and is very different from the application of consequentialism to politics in William Godwin, </w:t>
      </w:r>
      <w:r w:rsidR="00FB51D0">
        <w:rPr>
          <w:rFonts w:ascii="Palatino Linotype" w:hAnsi="Palatino Linotype"/>
          <w:i/>
          <w:iCs/>
          <w:sz w:val="20"/>
          <w:szCs w:val="20"/>
        </w:rPr>
        <w:t>An Enquiry Concerning</w:t>
      </w:r>
      <w:r w:rsidR="00F573F1">
        <w:rPr>
          <w:rFonts w:ascii="Palatino Linotype" w:hAnsi="Palatino Linotype"/>
          <w:i/>
          <w:iCs/>
          <w:sz w:val="20"/>
          <w:szCs w:val="20"/>
        </w:rPr>
        <w:t xml:space="preserve"> Political Justice</w:t>
      </w:r>
      <w:r w:rsidR="00FB51D0">
        <w:rPr>
          <w:rFonts w:ascii="Palatino Linotype" w:hAnsi="Palatino Linotype"/>
          <w:sz w:val="20"/>
          <w:szCs w:val="20"/>
        </w:rPr>
        <w:t xml:space="preserve"> [1793]</w:t>
      </w:r>
      <w:r w:rsidR="00F573F1">
        <w:rPr>
          <w:rFonts w:ascii="Palatino Linotype" w:hAnsi="Palatino Linotype"/>
          <w:sz w:val="20"/>
          <w:szCs w:val="20"/>
        </w:rPr>
        <w:t>, too</w:t>
      </w:r>
      <w:r w:rsidR="004A6C94">
        <w:rPr>
          <w:rFonts w:ascii="Palatino Linotype" w:hAnsi="Palatino Linotype"/>
          <w:sz w:val="20"/>
          <w:szCs w:val="20"/>
        </w:rPr>
        <w:t>)</w:t>
      </w:r>
      <w:r w:rsidR="0063450E">
        <w:rPr>
          <w:rFonts w:ascii="Palatino Linotype" w:hAnsi="Palatino Linotype"/>
          <w:sz w:val="20"/>
          <w:szCs w:val="20"/>
        </w:rPr>
        <w:t xml:space="preserve">.  </w:t>
      </w:r>
    </w:p>
    <w:p w14:paraId="2DB7B89E" w14:textId="77777777" w:rsidR="002E23E8" w:rsidRDefault="002E23E8">
      <w:pPr>
        <w:rPr>
          <w:rFonts w:ascii="Palatino Linotype" w:hAnsi="Palatino Linotype"/>
        </w:rPr>
      </w:pPr>
    </w:p>
    <w:p w14:paraId="1F97C2BB" w14:textId="523935D0" w:rsidR="00627A40" w:rsidRDefault="00573DB4">
      <w:pPr>
        <w:pStyle w:val="Heading2"/>
        <w:ind w:left="284" w:hanging="284"/>
        <w:rPr>
          <w:rFonts w:ascii="Palatino Linotype" w:hAnsi="Palatino Linotype"/>
        </w:rPr>
      </w:pPr>
      <w:r>
        <w:rPr>
          <w:rFonts w:ascii="Palatino Linotype" w:hAnsi="Palatino Linotype"/>
        </w:rPr>
        <w:t xml:space="preserve">Week </w:t>
      </w:r>
      <w:r w:rsidR="000D1FE4">
        <w:rPr>
          <w:rFonts w:ascii="Palatino Linotype" w:hAnsi="Palatino Linotype"/>
        </w:rPr>
        <w:t>2</w:t>
      </w:r>
    </w:p>
    <w:p w14:paraId="1C164D69" w14:textId="77777777" w:rsidR="00627A40" w:rsidRDefault="00573DB4">
      <w:pPr>
        <w:pStyle w:val="Heading2"/>
        <w:ind w:left="284" w:hanging="284"/>
        <w:rPr>
          <w:rFonts w:ascii="Palatino Linotype" w:hAnsi="Palatino Linotype"/>
        </w:rPr>
      </w:pPr>
      <w:r>
        <w:rPr>
          <w:rFonts w:ascii="Palatino Linotype" w:hAnsi="Palatino Linotype"/>
        </w:rPr>
        <w:t>Consequentialism 2: Challenges and Some More Varieties</w:t>
      </w:r>
    </w:p>
    <w:p w14:paraId="1EA487F1" w14:textId="77777777" w:rsidR="00627A40" w:rsidRDefault="00573DB4">
      <w:pPr>
        <w:ind w:left="284" w:hanging="284"/>
        <w:rPr>
          <w:rFonts w:ascii="Palatino Linotype" w:hAnsi="Palatino Linotype"/>
        </w:rPr>
      </w:pPr>
      <w:r>
        <w:rPr>
          <w:rFonts w:ascii="Palatino Linotype" w:hAnsi="Palatino Linotype"/>
        </w:rPr>
        <w:t>*</w:t>
      </w:r>
      <w:r>
        <w:rPr>
          <w:rFonts w:ascii="Palatino Linotype" w:hAnsi="Palatino Linotype"/>
          <w:b/>
        </w:rPr>
        <w:t>Frank Jackson</w:t>
      </w:r>
      <w:r>
        <w:rPr>
          <w:rFonts w:ascii="Palatino Linotype" w:hAnsi="Palatino Linotype"/>
        </w:rPr>
        <w:t xml:space="preserve">, ‘Decision-Theoretic Consequentialism and the Nearest and Dearest Objection', </w:t>
      </w:r>
      <w:r>
        <w:rPr>
          <w:rFonts w:ascii="Palatino Linotype" w:hAnsi="Palatino Linotype"/>
          <w:i/>
          <w:iCs/>
        </w:rPr>
        <w:t xml:space="preserve">Ethics </w:t>
      </w:r>
      <w:r>
        <w:rPr>
          <w:rFonts w:ascii="Palatino Linotype" w:hAnsi="Palatino Linotype"/>
          <w:b/>
          <w:bCs/>
        </w:rPr>
        <w:t xml:space="preserve">101 </w:t>
      </w:r>
      <w:r>
        <w:rPr>
          <w:rFonts w:ascii="Palatino Linotype" w:hAnsi="Palatino Linotype"/>
        </w:rPr>
        <w:t>(April 1991), pp. 461-82</w:t>
      </w:r>
    </w:p>
    <w:p w14:paraId="5DEA5C7D" w14:textId="0CEAF305" w:rsidR="00E85653" w:rsidRPr="00BD7522" w:rsidRDefault="00E85653" w:rsidP="00BD7522">
      <w:pPr>
        <w:ind w:left="284" w:hanging="284"/>
        <w:rPr>
          <w:rFonts w:ascii="Palatino Linotype" w:hAnsi="Palatino Linotype"/>
        </w:rPr>
      </w:pPr>
      <w:r>
        <w:rPr>
          <w:rFonts w:ascii="Palatino Linotype" w:hAnsi="Palatino Linotype"/>
          <w:b/>
        </w:rPr>
        <w:t>Peter Railton</w:t>
      </w:r>
      <w:r>
        <w:rPr>
          <w:rFonts w:ascii="Palatino Linotype" w:hAnsi="Palatino Linotype"/>
        </w:rPr>
        <w:t xml:space="preserve">, ‘Alienation, Consequentialism, and the Demands of Morality’, </w:t>
      </w:r>
      <w:r>
        <w:rPr>
          <w:rFonts w:ascii="Palatino Linotype" w:hAnsi="Palatino Linotype"/>
          <w:i/>
        </w:rPr>
        <w:t>Philosophy and Public Affairs</w:t>
      </w:r>
      <w:r>
        <w:rPr>
          <w:rFonts w:ascii="Palatino Linotype" w:hAnsi="Palatino Linotype"/>
        </w:rPr>
        <w:t xml:space="preserve"> </w:t>
      </w:r>
      <w:r>
        <w:rPr>
          <w:rFonts w:ascii="Palatino Linotype" w:hAnsi="Palatino Linotype"/>
          <w:b/>
        </w:rPr>
        <w:t>13</w:t>
      </w:r>
      <w:r>
        <w:rPr>
          <w:rFonts w:ascii="Palatino Linotype" w:hAnsi="Palatino Linotype"/>
        </w:rPr>
        <w:t>:2 (1984), pp. 134-71</w:t>
      </w:r>
    </w:p>
    <w:p w14:paraId="28FFF761" w14:textId="6FC11909" w:rsidR="00627A40" w:rsidRDefault="00573DB4">
      <w:pPr>
        <w:ind w:left="284" w:hanging="284"/>
        <w:rPr>
          <w:rFonts w:ascii="Palatino Linotype" w:hAnsi="Palatino Linotype"/>
        </w:rPr>
      </w:pPr>
      <w:r>
        <w:rPr>
          <w:rFonts w:ascii="Palatino Linotype" w:hAnsi="Palatino Linotype"/>
          <w:b/>
        </w:rPr>
        <w:t>Fred Feldman</w:t>
      </w:r>
      <w:r>
        <w:rPr>
          <w:rFonts w:ascii="Palatino Linotype" w:hAnsi="Palatino Linotype"/>
        </w:rPr>
        <w:t xml:space="preserve">, ‘Actual Utility, the Objection from Impracticality, and the Move to Expected Utility’, </w:t>
      </w:r>
      <w:r>
        <w:rPr>
          <w:rFonts w:ascii="Palatino Linotype" w:hAnsi="Palatino Linotype"/>
          <w:i/>
        </w:rPr>
        <w:t>Philosophical Studies</w:t>
      </w:r>
      <w:r>
        <w:rPr>
          <w:rFonts w:ascii="Palatino Linotype" w:hAnsi="Palatino Linotype"/>
        </w:rPr>
        <w:t xml:space="preserve"> (2006) </w:t>
      </w:r>
      <w:r>
        <w:rPr>
          <w:rFonts w:ascii="Palatino Linotype" w:hAnsi="Palatino Linotype"/>
          <w:b/>
        </w:rPr>
        <w:t>129</w:t>
      </w:r>
      <w:r>
        <w:rPr>
          <w:rFonts w:ascii="Palatino Linotype" w:hAnsi="Palatino Linotype"/>
        </w:rPr>
        <w:t>, pp. 49-79</w:t>
      </w:r>
    </w:p>
    <w:p w14:paraId="7EC1FB02" w14:textId="77777777" w:rsidR="00627A40" w:rsidRDefault="00573DB4">
      <w:pPr>
        <w:ind w:left="426"/>
        <w:rPr>
          <w:rFonts w:ascii="Palatino Linotype" w:hAnsi="Palatino Linotype"/>
          <w:sz w:val="20"/>
          <w:szCs w:val="20"/>
        </w:rPr>
      </w:pPr>
      <w:r>
        <w:rPr>
          <w:rFonts w:ascii="Palatino Linotype" w:hAnsi="Palatino Linotype"/>
          <w:sz w:val="20"/>
          <w:szCs w:val="20"/>
        </w:rPr>
        <w:t xml:space="preserve">Don’t worry about the maths in this paper – if you don’t follow it, just concentrate on the philosophical point about how difficult the calculations would be. </w:t>
      </w:r>
    </w:p>
    <w:p w14:paraId="72C77376" w14:textId="77777777" w:rsidR="00627A40" w:rsidRDefault="00573DB4">
      <w:pPr>
        <w:ind w:left="284" w:hanging="284"/>
        <w:rPr>
          <w:rFonts w:ascii="Palatino Linotype" w:hAnsi="Palatino Linotype"/>
        </w:rPr>
      </w:pPr>
      <w:r>
        <w:rPr>
          <w:rFonts w:ascii="Palatino Linotype" w:hAnsi="Palatino Linotype"/>
          <w:b/>
        </w:rPr>
        <w:t xml:space="preserve">James </w:t>
      </w:r>
      <w:proofErr w:type="spellStart"/>
      <w:r>
        <w:rPr>
          <w:rFonts w:ascii="Palatino Linotype" w:hAnsi="Palatino Linotype"/>
          <w:b/>
        </w:rPr>
        <w:t>Lenman</w:t>
      </w:r>
      <w:proofErr w:type="spellEnd"/>
      <w:r>
        <w:rPr>
          <w:rFonts w:ascii="Palatino Linotype" w:hAnsi="Palatino Linotype"/>
        </w:rPr>
        <w:t xml:space="preserve">, ‘Consequentialism and Cluelessness’, </w:t>
      </w:r>
      <w:r>
        <w:rPr>
          <w:rFonts w:ascii="Palatino Linotype" w:hAnsi="Palatino Linotype"/>
          <w:i/>
        </w:rPr>
        <w:t>Philosophy and Public Affairs</w:t>
      </w:r>
      <w:r>
        <w:rPr>
          <w:rFonts w:ascii="Palatino Linotype" w:hAnsi="Palatino Linotype"/>
        </w:rPr>
        <w:t xml:space="preserve"> </w:t>
      </w:r>
      <w:r>
        <w:rPr>
          <w:rFonts w:ascii="Palatino Linotype" w:hAnsi="Palatino Linotype"/>
          <w:b/>
        </w:rPr>
        <w:t>29</w:t>
      </w:r>
      <w:r>
        <w:rPr>
          <w:rFonts w:ascii="Palatino Linotype" w:hAnsi="Palatino Linotype"/>
        </w:rPr>
        <w:t>:4 (2000), pp. 342-70</w:t>
      </w:r>
    </w:p>
    <w:p w14:paraId="21EEE3FD" w14:textId="19D89CA6" w:rsidR="00627A40" w:rsidRDefault="00573DB4" w:rsidP="002E23E8">
      <w:pPr>
        <w:ind w:left="284" w:hanging="284"/>
        <w:rPr>
          <w:rFonts w:ascii="Palatino Linotype" w:hAnsi="Palatino Linotype"/>
        </w:rPr>
      </w:pPr>
      <w:r>
        <w:rPr>
          <w:rFonts w:ascii="Palatino Linotype" w:hAnsi="Palatino Linotype"/>
          <w:b/>
        </w:rPr>
        <w:t>Frances Howard-Snyder</w:t>
      </w:r>
      <w:r>
        <w:rPr>
          <w:rFonts w:ascii="Palatino Linotype" w:hAnsi="Palatino Linotype"/>
        </w:rPr>
        <w:t xml:space="preserve">, ‘The Rejection of Objective Consequentialism’, </w:t>
      </w:r>
      <w:proofErr w:type="spellStart"/>
      <w:r>
        <w:rPr>
          <w:rFonts w:ascii="Palatino Linotype" w:hAnsi="Palatino Linotype"/>
          <w:i/>
        </w:rPr>
        <w:t>Utilitas</w:t>
      </w:r>
      <w:proofErr w:type="spellEnd"/>
      <w:r>
        <w:rPr>
          <w:rFonts w:ascii="Palatino Linotype" w:hAnsi="Palatino Linotype"/>
        </w:rPr>
        <w:t xml:space="preserve"> </w:t>
      </w:r>
      <w:r>
        <w:rPr>
          <w:rFonts w:ascii="Palatino Linotype" w:hAnsi="Palatino Linotype"/>
          <w:b/>
        </w:rPr>
        <w:t>9</w:t>
      </w:r>
      <w:r>
        <w:rPr>
          <w:rFonts w:ascii="Palatino Linotype" w:hAnsi="Palatino Linotype"/>
        </w:rPr>
        <w:t>:2 (1997), pp. 241-48</w:t>
      </w:r>
    </w:p>
    <w:p w14:paraId="25FE4E65" w14:textId="2C79B5A6" w:rsidR="008A3367" w:rsidRDefault="00E85653" w:rsidP="002E23E8">
      <w:pPr>
        <w:ind w:left="284" w:hanging="284"/>
        <w:rPr>
          <w:rFonts w:ascii="Palatino Linotype" w:hAnsi="Palatino Linotype"/>
        </w:rPr>
      </w:pPr>
      <w:proofErr w:type="spellStart"/>
      <w:r w:rsidRPr="00E85653">
        <w:rPr>
          <w:rFonts w:ascii="Palatino Linotype" w:hAnsi="Palatino Linotype"/>
          <w:b/>
          <w:bCs/>
        </w:rPr>
        <w:lastRenderedPageBreak/>
        <w:t>Manyul</w:t>
      </w:r>
      <w:proofErr w:type="spellEnd"/>
      <w:r w:rsidRPr="00E85653">
        <w:rPr>
          <w:rFonts w:ascii="Palatino Linotype" w:hAnsi="Palatino Linotype"/>
          <w:b/>
          <w:bCs/>
        </w:rPr>
        <w:t xml:space="preserve"> </w:t>
      </w:r>
      <w:proofErr w:type="spellStart"/>
      <w:r w:rsidRPr="00E85653">
        <w:rPr>
          <w:rFonts w:ascii="Palatino Linotype" w:hAnsi="Palatino Linotype"/>
          <w:b/>
          <w:bCs/>
        </w:rPr>
        <w:t>Im</w:t>
      </w:r>
      <w:proofErr w:type="spellEnd"/>
      <w:r w:rsidRPr="00E85653">
        <w:rPr>
          <w:rFonts w:ascii="Palatino Linotype" w:hAnsi="Palatino Linotype"/>
        </w:rPr>
        <w:t xml:space="preserve">, ‘Mencius as Consequentialist’ in Chris Fraser, Dan Robbins &amp; Timothy O’Leary (eds.), </w:t>
      </w:r>
      <w:r w:rsidRPr="00E85653">
        <w:rPr>
          <w:rFonts w:ascii="Palatino Linotype" w:hAnsi="Palatino Linotype"/>
          <w:i/>
          <w:iCs/>
        </w:rPr>
        <w:t>Ethics in Early China: An Anthology</w:t>
      </w:r>
      <w:r w:rsidRPr="00E85653">
        <w:rPr>
          <w:rFonts w:ascii="Palatino Linotype" w:hAnsi="Palatino Linotype"/>
        </w:rPr>
        <w:t xml:space="preserve"> (Hong Kong: Hong Kong University Press, 2010)</w:t>
      </w:r>
    </w:p>
    <w:p w14:paraId="543A68EF" w14:textId="3CBA774A" w:rsidR="00BD7522" w:rsidRPr="00BD7522" w:rsidRDefault="00BD7522" w:rsidP="00BD7522">
      <w:pPr>
        <w:ind w:left="426"/>
        <w:rPr>
          <w:rFonts w:ascii="Palatino Linotype" w:hAnsi="Palatino Linotype"/>
          <w:sz w:val="20"/>
          <w:szCs w:val="20"/>
        </w:rPr>
      </w:pPr>
      <w:r>
        <w:rPr>
          <w:rFonts w:ascii="Palatino Linotype" w:hAnsi="Palatino Linotype"/>
          <w:sz w:val="20"/>
          <w:szCs w:val="20"/>
        </w:rPr>
        <w:t xml:space="preserve">This is an interesting discussion of how Mencius was an </w:t>
      </w:r>
      <w:r>
        <w:rPr>
          <w:rFonts w:ascii="Palatino Linotype" w:hAnsi="Palatino Linotype"/>
          <w:i/>
          <w:iCs/>
          <w:sz w:val="20"/>
          <w:szCs w:val="20"/>
        </w:rPr>
        <w:t>indirect</w:t>
      </w:r>
      <w:r>
        <w:rPr>
          <w:rFonts w:ascii="Palatino Linotype" w:hAnsi="Palatino Linotype"/>
          <w:sz w:val="20"/>
          <w:szCs w:val="20"/>
        </w:rPr>
        <w:t xml:space="preserve"> consequentialist – whilst the Mohists were </w:t>
      </w:r>
      <w:r>
        <w:rPr>
          <w:rFonts w:ascii="Palatino Linotype" w:hAnsi="Palatino Linotype"/>
          <w:i/>
          <w:iCs/>
          <w:sz w:val="20"/>
          <w:szCs w:val="20"/>
        </w:rPr>
        <w:t>direct</w:t>
      </w:r>
      <w:r>
        <w:rPr>
          <w:rFonts w:ascii="Palatino Linotype" w:hAnsi="Palatino Linotype"/>
          <w:sz w:val="20"/>
          <w:szCs w:val="20"/>
        </w:rPr>
        <w:t xml:space="preserve"> consequentialists. </w:t>
      </w:r>
      <w:hyperlink r:id="rId12" w:history="1">
        <w:r w:rsidRPr="00442C12">
          <w:rPr>
            <w:rStyle w:val="Hyperlink"/>
            <w:rFonts w:ascii="Palatino Linotype" w:hAnsi="Palatino Linotype"/>
            <w:sz w:val="20"/>
            <w:szCs w:val="20"/>
          </w:rPr>
          <w:t>Mencius</w:t>
        </w:r>
      </w:hyperlink>
      <w:r>
        <w:rPr>
          <w:rFonts w:ascii="Palatino Linotype" w:hAnsi="Palatino Linotype"/>
          <w:sz w:val="20"/>
          <w:szCs w:val="20"/>
        </w:rPr>
        <w:t xml:space="preserve"> </w:t>
      </w:r>
      <w:r w:rsidR="00442C12">
        <w:rPr>
          <w:rFonts w:ascii="Palatino Linotype" w:hAnsi="Palatino Linotype"/>
          <w:sz w:val="20"/>
          <w:szCs w:val="20"/>
        </w:rPr>
        <w:t xml:space="preserve">was one of the most important philosophers of ancient China. We don’t (yet, at the time of writing this Module Outline) have this book in the Library; but you can read an almost-final version of the essay </w:t>
      </w:r>
      <w:hyperlink r:id="rId13" w:history="1">
        <w:r w:rsidR="00442C12" w:rsidRPr="00442C12">
          <w:rPr>
            <w:rStyle w:val="Hyperlink"/>
            <w:rFonts w:ascii="Palatino Linotype" w:hAnsi="Palatino Linotype"/>
            <w:sz w:val="20"/>
            <w:szCs w:val="20"/>
          </w:rPr>
          <w:t>here</w:t>
        </w:r>
      </w:hyperlink>
      <w:r w:rsidR="00442C12">
        <w:rPr>
          <w:rFonts w:ascii="Palatino Linotype" w:hAnsi="Palatino Linotype"/>
          <w:sz w:val="20"/>
          <w:szCs w:val="20"/>
        </w:rPr>
        <w:t xml:space="preserve">. </w:t>
      </w:r>
    </w:p>
    <w:p w14:paraId="64AD379A" w14:textId="77777777" w:rsidR="00627A40" w:rsidRDefault="00627A40">
      <w:pPr>
        <w:pStyle w:val="Heading2"/>
        <w:rPr>
          <w:rFonts w:ascii="Palatino Linotype" w:hAnsi="Palatino Linotype"/>
        </w:rPr>
      </w:pPr>
    </w:p>
    <w:p w14:paraId="643AEEDA" w14:textId="57B5DCAB" w:rsidR="00627A40" w:rsidRDefault="00573DB4">
      <w:pPr>
        <w:pStyle w:val="Heading2"/>
        <w:rPr>
          <w:rFonts w:ascii="Palatino Linotype" w:hAnsi="Palatino Linotype"/>
        </w:rPr>
      </w:pPr>
      <w:r>
        <w:rPr>
          <w:rFonts w:ascii="Palatino Linotype" w:hAnsi="Palatino Linotype"/>
        </w:rPr>
        <w:t xml:space="preserve">Week </w:t>
      </w:r>
      <w:r w:rsidR="000D1FE4">
        <w:rPr>
          <w:rFonts w:ascii="Palatino Linotype" w:hAnsi="Palatino Linotype"/>
        </w:rPr>
        <w:t>3</w:t>
      </w:r>
      <w:r>
        <w:rPr>
          <w:rFonts w:ascii="Palatino Linotype" w:hAnsi="Palatino Linotype"/>
        </w:rPr>
        <w:t xml:space="preserve"> </w:t>
      </w:r>
    </w:p>
    <w:p w14:paraId="43EA0E37" w14:textId="119F92D0" w:rsidR="00627A40" w:rsidRDefault="00573DB4" w:rsidP="00190A60">
      <w:pPr>
        <w:pStyle w:val="Heading2"/>
        <w:ind w:left="284" w:hanging="284"/>
        <w:rPr>
          <w:rFonts w:ascii="Palatino Linotype" w:hAnsi="Palatino Linotype"/>
        </w:rPr>
      </w:pPr>
      <w:r>
        <w:rPr>
          <w:rFonts w:ascii="Palatino Linotype" w:hAnsi="Palatino Linotype"/>
        </w:rPr>
        <w:t xml:space="preserve">Consequentialism 3: Yet </w:t>
      </w:r>
      <w:r w:rsidR="001711BE">
        <w:rPr>
          <w:rFonts w:ascii="Palatino Linotype" w:hAnsi="Palatino Linotype"/>
          <w:i/>
          <w:iCs/>
        </w:rPr>
        <w:t>Another</w:t>
      </w:r>
      <w:r>
        <w:rPr>
          <w:rFonts w:ascii="Palatino Linotype" w:hAnsi="Palatino Linotype"/>
        </w:rPr>
        <w:t xml:space="preserve"> </w:t>
      </w:r>
      <w:r w:rsidR="001711BE">
        <w:rPr>
          <w:rFonts w:ascii="Palatino Linotype" w:hAnsi="Palatino Linotype"/>
        </w:rPr>
        <w:t>Family of Consequentialist Views</w:t>
      </w:r>
      <w:r>
        <w:rPr>
          <w:rFonts w:ascii="Palatino Linotype" w:hAnsi="Palatino Linotype"/>
        </w:rPr>
        <w:t xml:space="preserve"> </w:t>
      </w:r>
      <w:r w:rsidR="001711BE">
        <w:rPr>
          <w:rFonts w:ascii="Palatino Linotype" w:hAnsi="Palatino Linotype"/>
        </w:rPr>
        <w:t>(</w:t>
      </w:r>
      <w:r>
        <w:rPr>
          <w:rFonts w:ascii="Palatino Linotype" w:hAnsi="Palatino Linotype"/>
        </w:rPr>
        <w:t>Rule Consequentialism</w:t>
      </w:r>
      <w:r w:rsidR="001711BE">
        <w:rPr>
          <w:rFonts w:ascii="Palatino Linotype" w:hAnsi="Palatino Linotype"/>
        </w:rPr>
        <w:t>), and the Morality of Rules More Broadly</w:t>
      </w:r>
    </w:p>
    <w:p w14:paraId="053038D6" w14:textId="77777777" w:rsidR="00627A40" w:rsidRDefault="00573DB4">
      <w:pPr>
        <w:ind w:left="284" w:hanging="284"/>
        <w:rPr>
          <w:rFonts w:ascii="Palatino Linotype" w:hAnsi="Palatino Linotype"/>
        </w:rPr>
      </w:pPr>
      <w:r>
        <w:rPr>
          <w:rFonts w:ascii="Palatino Linotype" w:hAnsi="Palatino Linotype"/>
          <w:b/>
          <w:bCs/>
        </w:rPr>
        <w:t>*Brad Hooker</w:t>
      </w:r>
      <w:r>
        <w:rPr>
          <w:rFonts w:ascii="Palatino Linotype" w:hAnsi="Palatino Linotype"/>
        </w:rPr>
        <w:t xml:space="preserve">, </w:t>
      </w:r>
      <w:hyperlink r:id="rId14" w:anchor="GloCon" w:history="1">
        <w:r>
          <w:rPr>
            <w:rStyle w:val="Hyperlink"/>
            <w:rFonts w:ascii="Palatino Linotype" w:hAnsi="Palatino Linotype"/>
          </w:rPr>
          <w:t>‘Rule Consequentialism’</w:t>
        </w:r>
      </w:hyperlink>
      <w:r>
        <w:rPr>
          <w:rFonts w:ascii="Palatino Linotype" w:hAnsi="Palatino Linotype"/>
        </w:rPr>
        <w:t xml:space="preserve">, </w:t>
      </w:r>
      <w:r>
        <w:rPr>
          <w:rFonts w:ascii="Palatino Linotype" w:hAnsi="Palatino Linotype"/>
          <w:i/>
          <w:iCs/>
        </w:rPr>
        <w:t>Stanford Encyclopaedia of Philosophy</w:t>
      </w:r>
      <w:r>
        <w:rPr>
          <w:rFonts w:ascii="Palatino Linotype" w:hAnsi="Palatino Linotype"/>
        </w:rPr>
        <w:t xml:space="preserve">, esp. Sections 6–9 </w:t>
      </w:r>
    </w:p>
    <w:p w14:paraId="26012FF4" w14:textId="560FE631" w:rsidR="00627A40" w:rsidRDefault="00573DB4">
      <w:pPr>
        <w:ind w:left="426"/>
        <w:rPr>
          <w:rFonts w:ascii="Palatino Linotype" w:hAnsi="Palatino Linotype"/>
          <w:sz w:val="20"/>
          <w:szCs w:val="20"/>
        </w:rPr>
      </w:pPr>
      <w:r>
        <w:rPr>
          <w:rFonts w:ascii="Palatino Linotype" w:hAnsi="Palatino Linotype"/>
          <w:sz w:val="20"/>
          <w:szCs w:val="20"/>
        </w:rPr>
        <w:t xml:space="preserve">This survey discusses some issues which we are </w:t>
      </w:r>
      <w:r>
        <w:rPr>
          <w:rFonts w:ascii="Palatino Linotype" w:hAnsi="Palatino Linotype"/>
          <w:i/>
          <w:iCs/>
          <w:sz w:val="20"/>
          <w:szCs w:val="20"/>
        </w:rPr>
        <w:t>not</w:t>
      </w:r>
      <w:r>
        <w:rPr>
          <w:rFonts w:ascii="Palatino Linotype" w:hAnsi="Palatino Linotype"/>
          <w:sz w:val="20"/>
          <w:szCs w:val="20"/>
        </w:rPr>
        <w:t xml:space="preserve"> concerned </w:t>
      </w:r>
      <w:proofErr w:type="gramStart"/>
      <w:r>
        <w:rPr>
          <w:rFonts w:ascii="Palatino Linotype" w:hAnsi="Palatino Linotype"/>
          <w:sz w:val="20"/>
          <w:szCs w:val="20"/>
        </w:rPr>
        <w:t>with:</w:t>
      </w:r>
      <w:proofErr w:type="gramEnd"/>
      <w:r>
        <w:rPr>
          <w:rFonts w:ascii="Palatino Linotype" w:hAnsi="Palatino Linotype"/>
          <w:sz w:val="20"/>
          <w:szCs w:val="20"/>
        </w:rPr>
        <w:t xml:space="preserve"> in particular, such as in Section 5, it discusses consequentialist theories of </w:t>
      </w:r>
      <w:r>
        <w:rPr>
          <w:rFonts w:ascii="Palatino Linotype" w:hAnsi="Palatino Linotype"/>
          <w:i/>
          <w:iCs/>
          <w:sz w:val="20"/>
          <w:szCs w:val="20"/>
        </w:rPr>
        <w:t>blame</w:t>
      </w:r>
      <w:r>
        <w:rPr>
          <w:rFonts w:ascii="Palatino Linotype" w:hAnsi="Palatino Linotype"/>
          <w:sz w:val="20"/>
          <w:szCs w:val="20"/>
        </w:rPr>
        <w:t xml:space="preserve"> and </w:t>
      </w:r>
      <w:r>
        <w:rPr>
          <w:rFonts w:ascii="Palatino Linotype" w:hAnsi="Palatino Linotype"/>
          <w:i/>
          <w:iCs/>
          <w:sz w:val="20"/>
          <w:szCs w:val="20"/>
        </w:rPr>
        <w:t>punishment</w:t>
      </w:r>
      <w:r>
        <w:rPr>
          <w:rFonts w:ascii="Palatino Linotype" w:hAnsi="Palatino Linotype"/>
          <w:sz w:val="20"/>
          <w:szCs w:val="20"/>
        </w:rPr>
        <w:t xml:space="preserve">, which are not our concern. We are interested in consequentialism (including rule consequentialism) as a theory about </w:t>
      </w:r>
      <w:r>
        <w:rPr>
          <w:rFonts w:ascii="Palatino Linotype" w:hAnsi="Palatino Linotype"/>
          <w:i/>
          <w:iCs/>
          <w:sz w:val="20"/>
          <w:szCs w:val="20"/>
        </w:rPr>
        <w:t>what makes an act right or permissible</w:t>
      </w:r>
      <w:r>
        <w:rPr>
          <w:rFonts w:ascii="Palatino Linotype" w:hAnsi="Palatino Linotype"/>
          <w:sz w:val="20"/>
          <w:szCs w:val="20"/>
        </w:rPr>
        <w:t xml:space="preserve">, and we are leaving aside the </w:t>
      </w:r>
      <w:r>
        <w:rPr>
          <w:rFonts w:ascii="Palatino Linotype" w:hAnsi="Palatino Linotype"/>
          <w:i/>
          <w:iCs/>
          <w:sz w:val="20"/>
          <w:szCs w:val="20"/>
        </w:rPr>
        <w:t>different</w:t>
      </w:r>
      <w:r>
        <w:rPr>
          <w:rFonts w:ascii="Palatino Linotype" w:hAnsi="Palatino Linotype"/>
          <w:sz w:val="20"/>
          <w:szCs w:val="20"/>
        </w:rPr>
        <w:t xml:space="preserve"> questions of when and why we should blame or punish people. So, when reading this, </w:t>
      </w:r>
      <w:proofErr w:type="gramStart"/>
      <w:r>
        <w:rPr>
          <w:rFonts w:ascii="Palatino Linotype" w:hAnsi="Palatino Linotype"/>
          <w:sz w:val="20"/>
          <w:szCs w:val="20"/>
        </w:rPr>
        <w:t>by all means think</w:t>
      </w:r>
      <w:proofErr w:type="gramEnd"/>
      <w:r>
        <w:rPr>
          <w:rFonts w:ascii="Palatino Linotype" w:hAnsi="Palatino Linotype"/>
          <w:sz w:val="20"/>
          <w:szCs w:val="20"/>
        </w:rPr>
        <w:t xml:space="preserve"> about the full range of issues discussed; but for the purposes of our discussions in this module, try to concentrate on the question of what makes acts right, rather than those other questions (important as they are!).</w:t>
      </w:r>
    </w:p>
    <w:p w14:paraId="14D23E83" w14:textId="77777777" w:rsidR="00627A40" w:rsidRDefault="00573DB4">
      <w:pPr>
        <w:ind w:left="284" w:hanging="284"/>
        <w:rPr>
          <w:rFonts w:ascii="Palatino Linotype" w:hAnsi="Palatino Linotype"/>
        </w:rPr>
      </w:pPr>
      <w:r>
        <w:rPr>
          <w:rFonts w:ascii="Palatino Linotype" w:hAnsi="Palatino Linotype"/>
          <w:b/>
          <w:bCs/>
        </w:rPr>
        <w:t>Brad Hooker</w:t>
      </w:r>
      <w:r>
        <w:rPr>
          <w:rFonts w:ascii="Palatino Linotype" w:hAnsi="Palatino Linotype"/>
        </w:rPr>
        <w:t xml:space="preserve">, </w:t>
      </w:r>
      <w:r>
        <w:rPr>
          <w:rFonts w:ascii="Palatino Linotype" w:hAnsi="Palatino Linotype"/>
          <w:i/>
          <w:iCs/>
        </w:rPr>
        <w:t>Ideal Code, Real World</w:t>
      </w:r>
      <w:r>
        <w:rPr>
          <w:rFonts w:ascii="Palatino Linotype" w:hAnsi="Palatino Linotype"/>
        </w:rPr>
        <w:t xml:space="preserve"> (Oxford: OUP, 2000)</w:t>
      </w:r>
    </w:p>
    <w:p w14:paraId="60B4E062" w14:textId="60D2B8D3" w:rsidR="00627A40" w:rsidRDefault="00573DB4">
      <w:pPr>
        <w:ind w:left="426"/>
        <w:rPr>
          <w:rFonts w:ascii="Palatino Linotype" w:hAnsi="Palatino Linotype"/>
          <w:sz w:val="20"/>
          <w:szCs w:val="20"/>
        </w:rPr>
      </w:pPr>
      <w:r>
        <w:rPr>
          <w:rFonts w:ascii="Palatino Linotype" w:hAnsi="Palatino Linotype"/>
          <w:sz w:val="20"/>
          <w:szCs w:val="20"/>
        </w:rPr>
        <w:t xml:space="preserve">Throughout this book, Hooker discusses and defends rule consequentialism. Amongst other things, he offers a response to the ‘collapsing’ objection mentioned in the lecture. Use the contents list and index to look up things which seem </w:t>
      </w:r>
      <w:proofErr w:type="gramStart"/>
      <w:r>
        <w:rPr>
          <w:rFonts w:ascii="Palatino Linotype" w:hAnsi="Palatino Linotype"/>
          <w:sz w:val="20"/>
          <w:szCs w:val="20"/>
        </w:rPr>
        <w:t>interesting</w:t>
      </w:r>
      <w:proofErr w:type="gramEnd"/>
      <w:r>
        <w:rPr>
          <w:rFonts w:ascii="Palatino Linotype" w:hAnsi="Palatino Linotype"/>
          <w:sz w:val="20"/>
          <w:szCs w:val="20"/>
        </w:rPr>
        <w:t xml:space="preserve"> or which relate to ideas you want to pursue further. Much of the argument of the book is suggested, in outline, in Hooker’s </w:t>
      </w:r>
      <w:r>
        <w:rPr>
          <w:rFonts w:ascii="Palatino Linotype" w:hAnsi="Palatino Linotype"/>
          <w:i/>
          <w:iCs/>
          <w:sz w:val="20"/>
          <w:szCs w:val="20"/>
        </w:rPr>
        <w:t xml:space="preserve">Stanford Encyclopaedia </w:t>
      </w:r>
      <w:r>
        <w:rPr>
          <w:rFonts w:ascii="Palatino Linotype" w:hAnsi="Palatino Linotype"/>
          <w:sz w:val="20"/>
          <w:szCs w:val="20"/>
        </w:rPr>
        <w:t xml:space="preserve">entry on rule consequentialism, above; but here you can find more detailed discussion. </w:t>
      </w:r>
    </w:p>
    <w:p w14:paraId="0F0958BD" w14:textId="6A65E85E" w:rsidR="005F7E59" w:rsidRPr="001E3923" w:rsidRDefault="00086E12" w:rsidP="001E3923">
      <w:pPr>
        <w:ind w:left="851" w:right="95" w:hanging="709"/>
        <w:rPr>
          <w:rFonts w:ascii="Palatino Linotype" w:hAnsi="Palatino Linotype"/>
          <w:color w:val="FF0000"/>
          <w:sz w:val="20"/>
          <w:szCs w:val="20"/>
        </w:rPr>
      </w:pPr>
      <w:r w:rsidRPr="001E3923">
        <w:rPr>
          <w:rFonts w:ascii="Palatino Linotype" w:hAnsi="Palatino Linotype"/>
          <w:color w:val="FF0000"/>
          <w:sz w:val="20"/>
          <w:szCs w:val="20"/>
        </w:rPr>
        <w:t xml:space="preserve">NOTE: Many – recently and prominently </w:t>
      </w:r>
      <w:r w:rsidR="001E3923" w:rsidRPr="001E3923">
        <w:rPr>
          <w:rFonts w:ascii="Palatino Linotype" w:hAnsi="Palatino Linotype"/>
          <w:color w:val="FF0000"/>
          <w:sz w:val="20"/>
          <w:szCs w:val="20"/>
        </w:rPr>
        <w:t xml:space="preserve">W. </w:t>
      </w:r>
      <w:r w:rsidRPr="001E3923">
        <w:rPr>
          <w:rFonts w:ascii="Palatino Linotype" w:hAnsi="Palatino Linotype"/>
          <w:color w:val="FF0000"/>
          <w:spacing w:val="7"/>
          <w:sz w:val="20"/>
          <w:szCs w:val="20"/>
          <w:shd w:val="clear" w:color="auto" w:fill="FFFFFF"/>
        </w:rPr>
        <w:t xml:space="preserve">MacAskill, </w:t>
      </w:r>
      <w:r w:rsidR="001E3923" w:rsidRPr="001E3923">
        <w:rPr>
          <w:rFonts w:ascii="Palatino Linotype" w:hAnsi="Palatino Linotype"/>
          <w:color w:val="FF0000"/>
          <w:spacing w:val="7"/>
          <w:sz w:val="20"/>
          <w:szCs w:val="20"/>
          <w:shd w:val="clear" w:color="auto" w:fill="FFFFFF"/>
        </w:rPr>
        <w:t xml:space="preserve">D. </w:t>
      </w:r>
      <w:r w:rsidRPr="001E3923">
        <w:rPr>
          <w:rFonts w:ascii="Palatino Linotype" w:hAnsi="Palatino Linotype"/>
          <w:color w:val="FF0000"/>
          <w:spacing w:val="7"/>
          <w:sz w:val="20"/>
          <w:szCs w:val="20"/>
          <w:shd w:val="clear" w:color="auto" w:fill="FFFFFF"/>
        </w:rPr>
        <w:t>Meissner, and</w:t>
      </w:r>
      <w:r w:rsidR="001E3923" w:rsidRPr="001E3923">
        <w:rPr>
          <w:rFonts w:ascii="Palatino Linotype" w:hAnsi="Palatino Linotype"/>
          <w:color w:val="FF0000"/>
          <w:spacing w:val="7"/>
          <w:sz w:val="20"/>
          <w:szCs w:val="20"/>
          <w:shd w:val="clear" w:color="auto" w:fill="FFFFFF"/>
        </w:rPr>
        <w:t xml:space="preserve"> R. Y.</w:t>
      </w:r>
      <w:r w:rsidRPr="001E3923">
        <w:rPr>
          <w:rFonts w:ascii="Palatino Linotype" w:hAnsi="Palatino Linotype"/>
          <w:color w:val="FF0000"/>
          <w:spacing w:val="7"/>
          <w:sz w:val="20"/>
          <w:szCs w:val="20"/>
          <w:shd w:val="clear" w:color="auto" w:fill="FFFFFF"/>
        </w:rPr>
        <w:t xml:space="preserve"> Chappell</w:t>
      </w:r>
      <w:r w:rsidR="001E3923" w:rsidRPr="001E3923">
        <w:rPr>
          <w:rFonts w:ascii="Palatino Linotype" w:hAnsi="Palatino Linotype"/>
          <w:color w:val="FF0000"/>
          <w:spacing w:val="7"/>
          <w:sz w:val="20"/>
          <w:szCs w:val="20"/>
          <w:shd w:val="clear" w:color="auto" w:fill="FFFFFF"/>
        </w:rPr>
        <w:t>, in</w:t>
      </w:r>
      <w:r w:rsidRPr="001E3923">
        <w:rPr>
          <w:rFonts w:ascii="Palatino Linotype" w:hAnsi="Palatino Linotype"/>
          <w:color w:val="FF0000"/>
          <w:spacing w:val="7"/>
          <w:sz w:val="20"/>
          <w:szCs w:val="20"/>
          <w:shd w:val="clear" w:color="auto" w:fill="FFFFFF"/>
        </w:rPr>
        <w:t xml:space="preserve"> ‘Elements and Types of Utilitarianism’, </w:t>
      </w:r>
      <w:r w:rsidR="001E3923" w:rsidRPr="001E3923">
        <w:rPr>
          <w:rFonts w:ascii="Palatino Linotype" w:hAnsi="Palatino Linotype"/>
          <w:color w:val="FF0000"/>
          <w:spacing w:val="7"/>
          <w:sz w:val="20"/>
          <w:szCs w:val="20"/>
          <w:shd w:val="clear" w:color="auto" w:fill="FFFFFF"/>
        </w:rPr>
        <w:t>in</w:t>
      </w:r>
      <w:r w:rsidRPr="001E3923">
        <w:rPr>
          <w:rFonts w:ascii="Palatino Linotype" w:hAnsi="Palatino Linotype"/>
          <w:color w:val="FF0000"/>
          <w:spacing w:val="7"/>
          <w:sz w:val="20"/>
          <w:szCs w:val="20"/>
          <w:shd w:val="clear" w:color="auto" w:fill="FFFFFF"/>
        </w:rPr>
        <w:t xml:space="preserve"> R.Y. Chappell, D. Meissner, and W. MacAskill</w:t>
      </w:r>
      <w:r w:rsidR="001E3923" w:rsidRPr="001E3923">
        <w:rPr>
          <w:rFonts w:ascii="Palatino Linotype" w:hAnsi="Palatino Linotype"/>
          <w:color w:val="FF0000"/>
          <w:spacing w:val="7"/>
          <w:sz w:val="20"/>
          <w:szCs w:val="20"/>
          <w:shd w:val="clear" w:color="auto" w:fill="FFFFFF"/>
        </w:rPr>
        <w:t xml:space="preserve"> (eds.)</w:t>
      </w:r>
      <w:r w:rsidRPr="001E3923">
        <w:rPr>
          <w:rFonts w:ascii="Palatino Linotype" w:hAnsi="Palatino Linotype"/>
          <w:color w:val="FF0000"/>
          <w:spacing w:val="7"/>
          <w:sz w:val="20"/>
          <w:szCs w:val="20"/>
          <w:shd w:val="clear" w:color="auto" w:fill="FFFFFF"/>
        </w:rPr>
        <w:t>, </w:t>
      </w:r>
      <w:r w:rsidRPr="001E3923">
        <w:rPr>
          <w:rStyle w:val="Emphasis"/>
          <w:rFonts w:ascii="Palatino Linotype" w:hAnsi="Palatino Linotype"/>
          <w:color w:val="FF0000"/>
          <w:spacing w:val="7"/>
          <w:sz w:val="20"/>
          <w:szCs w:val="20"/>
          <w:shd w:val="clear" w:color="auto" w:fill="FFFFFF"/>
        </w:rPr>
        <w:t>An Introduction to Utilitarianism</w:t>
      </w:r>
      <w:r w:rsidR="001E3923" w:rsidRPr="001E3923">
        <w:rPr>
          <w:rStyle w:val="Emphasis"/>
          <w:rFonts w:ascii="Palatino Linotype" w:hAnsi="Palatino Linotype"/>
          <w:i w:val="0"/>
          <w:iCs w:val="0"/>
          <w:color w:val="FF0000"/>
          <w:spacing w:val="7"/>
          <w:sz w:val="20"/>
          <w:szCs w:val="20"/>
          <w:shd w:val="clear" w:color="auto" w:fill="FFFFFF"/>
        </w:rPr>
        <w:t xml:space="preserve"> (2022)</w:t>
      </w:r>
      <w:r w:rsidRPr="001E3923">
        <w:rPr>
          <w:rFonts w:ascii="Palatino Linotype" w:hAnsi="Palatino Linotype"/>
          <w:color w:val="FF0000"/>
          <w:spacing w:val="7"/>
          <w:sz w:val="20"/>
          <w:szCs w:val="20"/>
          <w:shd w:val="clear" w:color="auto" w:fill="FFFFFF"/>
        </w:rPr>
        <w:t> </w:t>
      </w:r>
      <w:r w:rsidRPr="000D1FE4">
        <w:rPr>
          <w:rFonts w:ascii="Palatino Linotype" w:hAnsi="Palatino Linotype"/>
          <w:color w:val="FF0000"/>
          <w:spacing w:val="7"/>
          <w:sz w:val="8"/>
          <w:szCs w:val="8"/>
          <w:shd w:val="clear" w:color="auto" w:fill="FFFFFF"/>
        </w:rPr>
        <w:t>(</w:t>
      </w:r>
      <w:hyperlink r:id="rId15" w:history="1">
        <w:r w:rsidRPr="000D1FE4">
          <w:rPr>
            <w:rStyle w:val="Hyperlink"/>
            <w:rFonts w:ascii="Palatino Linotype" w:hAnsi="Palatino Linotype"/>
            <w:spacing w:val="7"/>
            <w:sz w:val="8"/>
            <w:szCs w:val="8"/>
            <w:shd w:val="clear" w:color="auto" w:fill="FFFFFF"/>
          </w:rPr>
          <w:t>https://www.utilitarianism.net/types-of-utilitarianism</w:t>
        </w:r>
      </w:hyperlink>
      <w:r w:rsidRPr="000D1FE4">
        <w:rPr>
          <w:rFonts w:ascii="Palatino Linotype" w:hAnsi="Palatino Linotype"/>
          <w:color w:val="FF0000"/>
          <w:spacing w:val="7"/>
          <w:sz w:val="8"/>
          <w:szCs w:val="8"/>
          <w:shd w:val="clear" w:color="auto" w:fill="FFFFFF"/>
        </w:rPr>
        <w:t>, accessed 6/6/2022)</w:t>
      </w:r>
      <w:r w:rsidRPr="001E3923">
        <w:rPr>
          <w:rFonts w:ascii="Palatino Linotype" w:hAnsi="Palatino Linotype"/>
          <w:color w:val="FF0000"/>
          <w:spacing w:val="7"/>
          <w:sz w:val="20"/>
          <w:szCs w:val="20"/>
          <w:shd w:val="clear" w:color="auto" w:fill="FFFFFF"/>
        </w:rPr>
        <w:t>,</w:t>
      </w:r>
      <w:r w:rsidRPr="001E3923">
        <w:rPr>
          <w:rFonts w:ascii="Palatino Linotype" w:hAnsi="Palatino Linotype"/>
          <w:color w:val="FF0000"/>
          <w:sz w:val="20"/>
          <w:szCs w:val="20"/>
        </w:rPr>
        <w:t xml:space="preserve">  §2 – define indirect consequentialism completely differently</w:t>
      </w:r>
      <w:r w:rsidR="001E3923">
        <w:rPr>
          <w:rFonts w:ascii="Palatino Linotype" w:hAnsi="Palatino Linotype"/>
          <w:color w:val="FF0000"/>
          <w:sz w:val="20"/>
          <w:szCs w:val="20"/>
        </w:rPr>
        <w:t xml:space="preserve"> from the way we define it</w:t>
      </w:r>
      <w:r w:rsidRPr="001E3923">
        <w:rPr>
          <w:rFonts w:ascii="Palatino Linotype" w:hAnsi="Palatino Linotype"/>
          <w:color w:val="FF0000"/>
          <w:sz w:val="20"/>
          <w:szCs w:val="20"/>
        </w:rPr>
        <w:t>, so</w:t>
      </w:r>
      <w:r w:rsidR="001E3923">
        <w:rPr>
          <w:rFonts w:ascii="Palatino Linotype" w:hAnsi="Palatino Linotype"/>
          <w:color w:val="FF0000"/>
          <w:sz w:val="20"/>
          <w:szCs w:val="20"/>
        </w:rPr>
        <w:t xml:space="preserve"> they say</w:t>
      </w:r>
      <w:r w:rsidRPr="001E3923">
        <w:rPr>
          <w:rFonts w:ascii="Palatino Linotype" w:hAnsi="Palatino Linotype"/>
          <w:color w:val="FF0000"/>
          <w:sz w:val="20"/>
          <w:szCs w:val="20"/>
        </w:rPr>
        <w:t xml:space="preserve"> that ‘The most famous indirect view is known as </w:t>
      </w:r>
      <w:r w:rsidRPr="001E3923">
        <w:rPr>
          <w:rFonts w:ascii="Palatino Linotype" w:hAnsi="Palatino Linotype"/>
          <w:i/>
          <w:iCs/>
          <w:color w:val="FF0000"/>
          <w:sz w:val="20"/>
          <w:szCs w:val="20"/>
        </w:rPr>
        <w:t xml:space="preserve">rule utilitarianism </w:t>
      </w:r>
      <w:r w:rsidRPr="001E3923">
        <w:rPr>
          <w:rFonts w:ascii="Palatino Linotype" w:hAnsi="Palatino Linotype"/>
          <w:color w:val="FF0000"/>
          <w:sz w:val="20"/>
          <w:szCs w:val="20"/>
        </w:rPr>
        <w:t xml:space="preserve">(or </w:t>
      </w:r>
      <w:r w:rsidRPr="001E3923">
        <w:rPr>
          <w:rFonts w:ascii="Palatino Linotype" w:hAnsi="Palatino Linotype"/>
          <w:i/>
          <w:iCs/>
          <w:color w:val="FF0000"/>
          <w:sz w:val="20"/>
          <w:szCs w:val="20"/>
        </w:rPr>
        <w:t>rule consequentialism</w:t>
      </w:r>
      <w:r w:rsidRPr="001E3923">
        <w:rPr>
          <w:rFonts w:ascii="Palatino Linotype" w:hAnsi="Palatino Linotype"/>
          <w:color w:val="FF0000"/>
          <w:sz w:val="20"/>
          <w:szCs w:val="20"/>
        </w:rPr>
        <w:t xml:space="preserve">).’ This is unfortunate, because such a taxonomy leaves itself without the natural resources to mark the difference between questions of deliberation and questions of criteria of rightness. </w:t>
      </w:r>
      <w:r w:rsidR="001E3923">
        <w:rPr>
          <w:rFonts w:ascii="Palatino Linotype" w:hAnsi="Palatino Linotype"/>
          <w:color w:val="FF0000"/>
          <w:sz w:val="20"/>
          <w:szCs w:val="20"/>
        </w:rPr>
        <w:t xml:space="preserve">According to </w:t>
      </w:r>
      <w:r w:rsidR="001E3923">
        <w:rPr>
          <w:rFonts w:ascii="Palatino Linotype" w:hAnsi="Palatino Linotype"/>
          <w:i/>
          <w:iCs/>
          <w:color w:val="FF0000"/>
          <w:sz w:val="20"/>
          <w:szCs w:val="20"/>
        </w:rPr>
        <w:t>our</w:t>
      </w:r>
      <w:r w:rsidR="001E3923">
        <w:rPr>
          <w:rFonts w:ascii="Palatino Linotype" w:hAnsi="Palatino Linotype"/>
          <w:color w:val="FF0000"/>
          <w:sz w:val="20"/>
          <w:szCs w:val="20"/>
        </w:rPr>
        <w:t xml:space="preserve"> definitions of indirect and rule consequentialism, of course, rule consequentialism is </w:t>
      </w:r>
      <w:r w:rsidR="001E3923">
        <w:rPr>
          <w:rFonts w:ascii="Palatino Linotype" w:hAnsi="Palatino Linotype"/>
          <w:i/>
          <w:iCs/>
          <w:color w:val="FF0000"/>
          <w:sz w:val="20"/>
          <w:szCs w:val="20"/>
        </w:rPr>
        <w:t>not</w:t>
      </w:r>
      <w:r w:rsidR="001E3923">
        <w:rPr>
          <w:rFonts w:ascii="Palatino Linotype" w:hAnsi="Palatino Linotype"/>
          <w:color w:val="FF0000"/>
          <w:sz w:val="20"/>
          <w:szCs w:val="20"/>
        </w:rPr>
        <w:t xml:space="preserve"> necessarily an indirect view at all. </w:t>
      </w:r>
    </w:p>
    <w:p w14:paraId="1569BB53" w14:textId="77777777" w:rsidR="00190A60" w:rsidRDefault="00190A60">
      <w:pPr>
        <w:ind w:left="284" w:hanging="284"/>
        <w:rPr>
          <w:rFonts w:ascii="Palatino Linotype" w:hAnsi="Palatino Linotype"/>
          <w:b/>
          <w:bCs/>
          <w:color w:val="1A1A1A"/>
          <w:shd w:val="clear" w:color="auto" w:fill="FFFFFF"/>
        </w:rPr>
      </w:pPr>
    </w:p>
    <w:p w14:paraId="0632258D" w14:textId="74E40E30" w:rsidR="00190A60" w:rsidRDefault="00190A60" w:rsidP="00190A60">
      <w:pPr>
        <w:pStyle w:val="Heading2"/>
        <w:ind w:left="284" w:hanging="284"/>
        <w:rPr>
          <w:rFonts w:ascii="Palatino Linotype" w:hAnsi="Palatino Linotype"/>
        </w:rPr>
      </w:pPr>
      <w:r>
        <w:rPr>
          <w:rFonts w:ascii="Palatino Linotype" w:hAnsi="Palatino Linotype"/>
        </w:rPr>
        <w:t xml:space="preserve">Week </w:t>
      </w:r>
      <w:r w:rsidR="000D1FE4">
        <w:rPr>
          <w:rFonts w:ascii="Palatino Linotype" w:hAnsi="Palatino Linotype"/>
        </w:rPr>
        <w:t>4</w:t>
      </w:r>
      <w:r>
        <w:rPr>
          <w:rFonts w:ascii="Palatino Linotype" w:hAnsi="Palatino Linotype"/>
        </w:rPr>
        <w:t xml:space="preserve"> </w:t>
      </w:r>
    </w:p>
    <w:p w14:paraId="7E0FDC93" w14:textId="4A324948" w:rsidR="00190A60" w:rsidRPr="00190A60" w:rsidRDefault="00190A60" w:rsidP="00190A60">
      <w:pPr>
        <w:pStyle w:val="Heading2"/>
        <w:ind w:left="284" w:hanging="284"/>
        <w:rPr>
          <w:rFonts w:ascii="Palatino Linotype" w:hAnsi="Palatino Linotype"/>
        </w:rPr>
      </w:pPr>
      <w:r>
        <w:rPr>
          <w:rFonts w:ascii="Palatino Linotype" w:hAnsi="Palatino Linotype"/>
        </w:rPr>
        <w:t>Actualism and Possibilism</w:t>
      </w:r>
    </w:p>
    <w:p w14:paraId="05434ACB" w14:textId="0198FE01" w:rsidR="00190A60" w:rsidRDefault="00190A60">
      <w:pPr>
        <w:ind w:left="284" w:hanging="284"/>
        <w:rPr>
          <w:rFonts w:ascii="Palatino Linotype" w:hAnsi="Palatino Linotype"/>
          <w:b/>
          <w:bCs/>
          <w:color w:val="1A1A1A"/>
          <w:shd w:val="clear" w:color="auto" w:fill="FFFFFF"/>
        </w:rPr>
      </w:pPr>
      <w:r>
        <w:rPr>
          <w:rFonts w:ascii="Palatino Linotype" w:hAnsi="Palatino Linotype"/>
          <w:b/>
          <w:bCs/>
        </w:rPr>
        <w:t>*Travis Timmerman &amp; Yishai Cohen</w:t>
      </w:r>
      <w:r>
        <w:rPr>
          <w:rFonts w:ascii="Palatino Linotype" w:hAnsi="Palatino Linotype"/>
        </w:rPr>
        <w:t xml:space="preserve">, </w:t>
      </w:r>
      <w:hyperlink r:id="rId16" w:history="1">
        <w:r>
          <w:rPr>
            <w:rStyle w:val="Hyperlink"/>
            <w:rFonts w:ascii="Palatino Linotype" w:hAnsi="Palatino Linotype"/>
          </w:rPr>
          <w:t>‘Actualism and Possibilism in Ethics’</w:t>
        </w:r>
      </w:hyperlink>
      <w:r>
        <w:rPr>
          <w:rFonts w:ascii="Palatino Linotype" w:hAnsi="Palatino Linotype"/>
        </w:rPr>
        <w:t xml:space="preserve">, </w:t>
      </w:r>
      <w:r>
        <w:rPr>
          <w:rFonts w:ascii="Palatino Linotype" w:hAnsi="Palatino Linotype"/>
          <w:i/>
          <w:iCs/>
        </w:rPr>
        <w:t>Stanford Encyclopaedia of Philosophy</w:t>
      </w:r>
      <w:r>
        <w:rPr>
          <w:rFonts w:ascii="Palatino Linotype" w:hAnsi="Palatino Linotype"/>
        </w:rPr>
        <w:t>, esp. Sections 2 and 3</w:t>
      </w:r>
    </w:p>
    <w:p w14:paraId="161103AB" w14:textId="44FEFD2C" w:rsidR="00627A40" w:rsidRDefault="00573DB4">
      <w:pPr>
        <w:ind w:left="284" w:hanging="284"/>
        <w:rPr>
          <w:rFonts w:ascii="Palatino Linotype" w:hAnsi="Palatino Linotype"/>
          <w:color w:val="1A1A1A"/>
          <w:shd w:val="clear" w:color="auto" w:fill="FFFFFF"/>
        </w:rPr>
      </w:pPr>
      <w:r>
        <w:rPr>
          <w:rFonts w:ascii="Palatino Linotype" w:hAnsi="Palatino Linotype"/>
          <w:b/>
          <w:bCs/>
          <w:color w:val="1A1A1A"/>
          <w:shd w:val="clear" w:color="auto" w:fill="FFFFFF"/>
        </w:rPr>
        <w:t xml:space="preserve">Frank Jackson &amp; Robert </w:t>
      </w:r>
      <w:proofErr w:type="spellStart"/>
      <w:r>
        <w:rPr>
          <w:rFonts w:ascii="Palatino Linotype" w:hAnsi="Palatino Linotype"/>
          <w:b/>
          <w:bCs/>
          <w:color w:val="1A1A1A"/>
          <w:shd w:val="clear" w:color="auto" w:fill="FFFFFF"/>
        </w:rPr>
        <w:t>Pargetter</w:t>
      </w:r>
      <w:proofErr w:type="spellEnd"/>
      <w:r>
        <w:rPr>
          <w:rFonts w:ascii="Palatino Linotype" w:hAnsi="Palatino Linotype"/>
          <w:color w:val="1A1A1A"/>
          <w:shd w:val="clear" w:color="auto" w:fill="FFFFFF"/>
        </w:rPr>
        <w:t>, ‘</w:t>
      </w:r>
      <w:proofErr w:type="spellStart"/>
      <w:r>
        <w:rPr>
          <w:rFonts w:ascii="Palatino Linotype" w:hAnsi="Palatino Linotype"/>
          <w:color w:val="1A1A1A"/>
          <w:shd w:val="clear" w:color="auto" w:fill="FFFFFF"/>
        </w:rPr>
        <w:t>Oughts</w:t>
      </w:r>
      <w:proofErr w:type="spellEnd"/>
      <w:r>
        <w:rPr>
          <w:rFonts w:ascii="Palatino Linotype" w:hAnsi="Palatino Linotype"/>
          <w:color w:val="1A1A1A"/>
          <w:shd w:val="clear" w:color="auto" w:fill="FFFFFF"/>
        </w:rPr>
        <w:t>, Options, and Actualism’, </w:t>
      </w:r>
      <w:r>
        <w:rPr>
          <w:rStyle w:val="Emphasis"/>
          <w:rFonts w:ascii="Palatino Linotype" w:hAnsi="Palatino Linotype"/>
          <w:color w:val="1A1A1A"/>
          <w:shd w:val="clear" w:color="auto" w:fill="FFFFFF"/>
        </w:rPr>
        <w:t>The Philosophical Review</w:t>
      </w:r>
      <w:r>
        <w:rPr>
          <w:rFonts w:ascii="Palatino Linotype" w:hAnsi="Palatino Linotype"/>
          <w:color w:val="1A1A1A"/>
          <w:shd w:val="clear" w:color="auto" w:fill="FFFFFF"/>
        </w:rPr>
        <w:t xml:space="preserve">, </w:t>
      </w:r>
      <w:r w:rsidRPr="00012FFE">
        <w:rPr>
          <w:rFonts w:ascii="Palatino Linotype" w:hAnsi="Palatino Linotype"/>
          <w:b/>
          <w:bCs/>
          <w:color w:val="1A1A1A"/>
          <w:shd w:val="clear" w:color="auto" w:fill="FFFFFF"/>
        </w:rPr>
        <w:t>95</w:t>
      </w:r>
      <w:r>
        <w:rPr>
          <w:rFonts w:ascii="Palatino Linotype" w:hAnsi="Palatino Linotype"/>
          <w:color w:val="1A1A1A"/>
          <w:shd w:val="clear" w:color="auto" w:fill="FFFFFF"/>
        </w:rPr>
        <w:t>:2 (1986): 233–255</w:t>
      </w:r>
    </w:p>
    <w:p w14:paraId="25C67876" w14:textId="77777777" w:rsidR="00627A40" w:rsidRDefault="00573DB4">
      <w:pPr>
        <w:ind w:left="426"/>
        <w:rPr>
          <w:rFonts w:ascii="Palatino Linotype" w:hAnsi="Palatino Linotype"/>
          <w:sz w:val="20"/>
          <w:szCs w:val="20"/>
        </w:rPr>
      </w:pPr>
      <w:r>
        <w:rPr>
          <w:rFonts w:ascii="Palatino Linotype" w:hAnsi="Palatino Linotype"/>
          <w:color w:val="1A1A1A"/>
          <w:sz w:val="20"/>
          <w:szCs w:val="20"/>
          <w:shd w:val="clear" w:color="auto" w:fill="FFFFFF"/>
        </w:rPr>
        <w:t>This is one of the classic early discussions in the actualism/possibilism debate.</w:t>
      </w:r>
    </w:p>
    <w:p w14:paraId="4A080954" w14:textId="77777777" w:rsidR="00627A40" w:rsidRDefault="00573DB4">
      <w:pPr>
        <w:rPr>
          <w:rFonts w:ascii="Palatino Linotype" w:hAnsi="Palatino Linotype"/>
        </w:rPr>
      </w:pPr>
      <w:r>
        <w:rPr>
          <w:rFonts w:ascii="Palatino Linotype" w:hAnsi="Palatino Linotype"/>
          <w:b/>
          <w:bCs/>
        </w:rPr>
        <w:t>Christopher Woodard</w:t>
      </w:r>
      <w:r>
        <w:rPr>
          <w:rFonts w:ascii="Palatino Linotype" w:hAnsi="Palatino Linotype"/>
        </w:rPr>
        <w:t xml:space="preserve">, ‘What’s Wrong with Possibilism?’, </w:t>
      </w:r>
      <w:r>
        <w:rPr>
          <w:rFonts w:ascii="Palatino Linotype" w:hAnsi="Palatino Linotype"/>
          <w:i/>
          <w:iCs/>
        </w:rPr>
        <w:t>Analysis</w:t>
      </w:r>
      <w:r>
        <w:rPr>
          <w:rFonts w:ascii="Palatino Linotype" w:hAnsi="Palatino Linotype"/>
        </w:rPr>
        <w:t xml:space="preserve"> </w:t>
      </w:r>
      <w:r>
        <w:rPr>
          <w:rFonts w:ascii="Palatino Linotype" w:hAnsi="Palatino Linotype"/>
          <w:b/>
          <w:bCs/>
        </w:rPr>
        <w:t>69</w:t>
      </w:r>
      <w:r>
        <w:rPr>
          <w:rFonts w:ascii="Palatino Linotype" w:hAnsi="Palatino Linotype"/>
        </w:rPr>
        <w:t>:2 (2009)</w:t>
      </w:r>
    </w:p>
    <w:p w14:paraId="315AB9C7" w14:textId="77777777" w:rsidR="00627A40" w:rsidRDefault="00573DB4">
      <w:pPr>
        <w:ind w:left="426"/>
        <w:rPr>
          <w:rFonts w:ascii="Palatino Linotype" w:hAnsi="Palatino Linotype"/>
          <w:sz w:val="20"/>
          <w:szCs w:val="20"/>
        </w:rPr>
      </w:pPr>
      <w:r>
        <w:rPr>
          <w:rFonts w:ascii="Palatino Linotype" w:hAnsi="Palatino Linotype"/>
          <w:sz w:val="20"/>
          <w:szCs w:val="20"/>
        </w:rPr>
        <w:lastRenderedPageBreak/>
        <w:t xml:space="preserve">Woodard argues that we should frame the actualism/possibilism debate in terms of </w:t>
      </w:r>
      <w:r>
        <w:rPr>
          <w:rFonts w:ascii="Palatino Linotype" w:hAnsi="Palatino Linotype"/>
          <w:i/>
          <w:iCs/>
          <w:sz w:val="20"/>
          <w:szCs w:val="20"/>
        </w:rPr>
        <w:t>reasons for action</w:t>
      </w:r>
      <w:r>
        <w:rPr>
          <w:rFonts w:ascii="Palatino Linotype" w:hAnsi="Palatino Linotype"/>
          <w:sz w:val="20"/>
          <w:szCs w:val="20"/>
        </w:rPr>
        <w:t xml:space="preserve">, rather than obligations, and that once we do that actualism is clearly more plausible than possibilism. </w:t>
      </w:r>
    </w:p>
    <w:p w14:paraId="0095CE1B" w14:textId="15F00E7E" w:rsidR="00627A40" w:rsidRDefault="0021613D">
      <w:pPr>
        <w:ind w:left="284" w:hanging="284"/>
        <w:rPr>
          <w:rFonts w:ascii="Palatino Linotype" w:hAnsi="Palatino Linotype"/>
        </w:rPr>
      </w:pPr>
      <w:r>
        <w:rPr>
          <w:rFonts w:ascii="Palatino Linotype" w:hAnsi="Palatino Linotype"/>
          <w:b/>
          <w:bCs/>
        </w:rPr>
        <w:t>Ralph Wedgwood</w:t>
      </w:r>
      <w:r>
        <w:rPr>
          <w:rFonts w:ascii="Palatino Linotype" w:hAnsi="Palatino Linotype"/>
        </w:rPr>
        <w:t xml:space="preserve">, ‘Against Actualism’, blog post at </w:t>
      </w:r>
      <w:hyperlink r:id="rId17" w:anchor="comments" w:history="1">
        <w:r w:rsidRPr="0021613D">
          <w:rPr>
            <w:rStyle w:val="Hyperlink"/>
            <w:rFonts w:ascii="Palatino Linotype" w:hAnsi="Palatino Linotype"/>
            <w:i/>
            <w:iCs/>
          </w:rPr>
          <w:t>PEA Soup</w:t>
        </w:r>
      </w:hyperlink>
    </w:p>
    <w:p w14:paraId="1998CCA8" w14:textId="7A2387EE" w:rsidR="0021613D" w:rsidRPr="0021613D" w:rsidRDefault="0021613D" w:rsidP="0021613D">
      <w:pPr>
        <w:ind w:left="426"/>
        <w:rPr>
          <w:rFonts w:ascii="Palatino Linotype" w:hAnsi="Palatino Linotype"/>
          <w:sz w:val="20"/>
          <w:szCs w:val="20"/>
        </w:rPr>
      </w:pPr>
      <w:r>
        <w:rPr>
          <w:rFonts w:ascii="Palatino Linotype" w:hAnsi="Palatino Linotype"/>
          <w:sz w:val="20"/>
          <w:szCs w:val="20"/>
        </w:rPr>
        <w:t>Wedgwood raises an objection to possibilism in his post, and there is much discussion of whether his objection is reasonable in the comments from various philosophers which follow.</w:t>
      </w:r>
    </w:p>
    <w:p w14:paraId="59F516C6" w14:textId="1F2DF50F" w:rsidR="0021613D" w:rsidRPr="00D33980" w:rsidRDefault="00012FFE">
      <w:pPr>
        <w:ind w:left="284" w:hanging="284"/>
        <w:rPr>
          <w:rFonts w:ascii="Palatino Linotype" w:hAnsi="Palatino Linotype"/>
          <w:color w:val="000000" w:themeColor="text1"/>
        </w:rPr>
      </w:pPr>
      <w:r w:rsidRPr="00012FFE">
        <w:rPr>
          <w:rFonts w:ascii="Palatino Linotype" w:hAnsi="Palatino Linotype"/>
          <w:b/>
          <w:bCs/>
        </w:rPr>
        <w:t>Michael J. Zimmerman</w:t>
      </w:r>
      <w:r>
        <w:rPr>
          <w:rFonts w:ascii="Palatino Linotype" w:hAnsi="Palatino Linotype"/>
        </w:rPr>
        <w:t>, ‘Prospec</w:t>
      </w:r>
      <w:r w:rsidRPr="00D33980">
        <w:rPr>
          <w:rFonts w:ascii="Palatino Linotype" w:hAnsi="Palatino Linotype"/>
          <w:color w:val="000000" w:themeColor="text1"/>
        </w:rPr>
        <w:t xml:space="preserve">tive Possibilism’, </w:t>
      </w:r>
      <w:r w:rsidRPr="00D33980">
        <w:rPr>
          <w:rFonts w:ascii="Palatino Linotype" w:hAnsi="Palatino Linotype"/>
          <w:i/>
          <w:iCs/>
          <w:color w:val="000000" w:themeColor="text1"/>
        </w:rPr>
        <w:t xml:space="preserve">Journal of Ethics </w:t>
      </w:r>
      <w:r w:rsidRPr="00D33980">
        <w:rPr>
          <w:rFonts w:ascii="Palatino Linotype" w:hAnsi="Palatino Linotype"/>
          <w:b/>
          <w:bCs/>
          <w:color w:val="000000" w:themeColor="text1"/>
        </w:rPr>
        <w:t>21</w:t>
      </w:r>
      <w:r w:rsidRPr="00D33980">
        <w:rPr>
          <w:rFonts w:ascii="Palatino Linotype" w:hAnsi="Palatino Linotype"/>
          <w:color w:val="000000" w:themeColor="text1"/>
        </w:rPr>
        <w:t xml:space="preserve"> (2017): 117–50 </w:t>
      </w:r>
    </w:p>
    <w:p w14:paraId="33047E29" w14:textId="7C32453C" w:rsidR="00012FFE" w:rsidRPr="00D33980" w:rsidRDefault="00012FFE" w:rsidP="002E23E8">
      <w:pPr>
        <w:ind w:left="426"/>
        <w:rPr>
          <w:rFonts w:ascii="Palatino Linotype" w:hAnsi="Palatino Linotype"/>
          <w:color w:val="000000" w:themeColor="text1"/>
          <w:sz w:val="20"/>
          <w:szCs w:val="20"/>
        </w:rPr>
      </w:pPr>
      <w:r w:rsidRPr="00D33980">
        <w:rPr>
          <w:rFonts w:ascii="Palatino Linotype" w:hAnsi="Palatino Linotype"/>
          <w:color w:val="000000" w:themeColor="text1"/>
          <w:sz w:val="20"/>
          <w:szCs w:val="20"/>
        </w:rPr>
        <w:t xml:space="preserve">Think about how this discussion of ‘prospectivism’ and the idea that what we ought to do depends upon the </w:t>
      </w:r>
      <w:r w:rsidRPr="00D33980">
        <w:rPr>
          <w:rFonts w:ascii="Palatino Linotype" w:hAnsi="Palatino Linotype"/>
          <w:i/>
          <w:iCs/>
          <w:color w:val="000000" w:themeColor="text1"/>
          <w:sz w:val="20"/>
          <w:szCs w:val="20"/>
        </w:rPr>
        <w:t>evidence</w:t>
      </w:r>
      <w:r w:rsidRPr="00D33980">
        <w:rPr>
          <w:rFonts w:ascii="Palatino Linotype" w:hAnsi="Palatino Linotype"/>
          <w:color w:val="000000" w:themeColor="text1"/>
          <w:sz w:val="20"/>
          <w:szCs w:val="20"/>
        </w:rPr>
        <w:t xml:space="preserve"> relates to subjective consequentialism, which we met in Week 3.</w:t>
      </w:r>
    </w:p>
    <w:p w14:paraId="538781CB" w14:textId="19925281" w:rsidR="00D33980" w:rsidRPr="007821AE" w:rsidRDefault="00D33980" w:rsidP="007821AE">
      <w:pPr>
        <w:ind w:left="284" w:hanging="284"/>
        <w:rPr>
          <w:rFonts w:ascii="Palatino Linotype" w:hAnsi="Palatino Linotype"/>
          <w:color w:val="000000" w:themeColor="text1"/>
        </w:rPr>
      </w:pPr>
      <w:r w:rsidRPr="00D33980">
        <w:rPr>
          <w:rFonts w:ascii="Palatino Linotype" w:hAnsi="Palatino Linotype"/>
          <w:b/>
          <w:bCs/>
          <w:color w:val="000000" w:themeColor="text1"/>
        </w:rPr>
        <w:t>Jean-Paul Vessel</w:t>
      </w:r>
      <w:r w:rsidRPr="00D33980">
        <w:rPr>
          <w:rFonts w:ascii="Palatino Linotype" w:hAnsi="Palatino Linotype"/>
          <w:color w:val="000000" w:themeColor="text1"/>
        </w:rPr>
        <w:t xml:space="preserve">, ‘Defending a Possibilist Insight in Consequentialist Thought’, </w:t>
      </w:r>
      <w:r w:rsidRPr="00D33980">
        <w:rPr>
          <w:rFonts w:ascii="Palatino Linotype" w:hAnsi="Palatino Linotype"/>
          <w:i/>
          <w:iCs/>
          <w:color w:val="000000" w:themeColor="text1"/>
        </w:rPr>
        <w:t>Philosophical Studies</w:t>
      </w:r>
      <w:r w:rsidRPr="00D33980">
        <w:rPr>
          <w:rFonts w:ascii="Palatino Linotype" w:hAnsi="Palatino Linotype"/>
          <w:color w:val="000000" w:themeColor="text1"/>
        </w:rPr>
        <w:t xml:space="preserve"> 142:2 (2009)</w:t>
      </w:r>
      <w:r>
        <w:rPr>
          <w:rFonts w:ascii="Palatino Linotype" w:hAnsi="Palatino Linotype"/>
          <w:color w:val="000000" w:themeColor="text1"/>
        </w:rPr>
        <w:t xml:space="preserve">: </w:t>
      </w:r>
      <w:r w:rsidRPr="00D33980">
        <w:rPr>
          <w:rFonts w:ascii="Palatino Linotype" w:hAnsi="Palatino Linotype"/>
          <w:color w:val="000000" w:themeColor="text1"/>
        </w:rPr>
        <w:t>183–95</w:t>
      </w:r>
    </w:p>
    <w:p w14:paraId="171C421E" w14:textId="77777777" w:rsidR="00627A40" w:rsidRDefault="00627A40">
      <w:pPr>
        <w:pStyle w:val="Heading2"/>
        <w:ind w:left="284" w:hanging="284"/>
        <w:rPr>
          <w:rFonts w:ascii="Palatino Linotype" w:hAnsi="Palatino Linotype"/>
        </w:rPr>
      </w:pPr>
    </w:p>
    <w:p w14:paraId="32213AFD" w14:textId="0917A577" w:rsidR="00627A40" w:rsidRDefault="00573DB4">
      <w:pPr>
        <w:pStyle w:val="Heading2"/>
        <w:ind w:left="284" w:hanging="284"/>
        <w:rPr>
          <w:rFonts w:ascii="Palatino Linotype" w:hAnsi="Palatino Linotype"/>
        </w:rPr>
      </w:pPr>
      <w:r>
        <w:rPr>
          <w:rFonts w:ascii="Palatino Linotype" w:hAnsi="Palatino Linotype"/>
        </w:rPr>
        <w:t xml:space="preserve">Week </w:t>
      </w:r>
      <w:r w:rsidR="000D1FE4">
        <w:rPr>
          <w:rFonts w:ascii="Palatino Linotype" w:hAnsi="Palatino Linotype"/>
        </w:rPr>
        <w:t>5</w:t>
      </w:r>
    </w:p>
    <w:p w14:paraId="3FE0B754" w14:textId="3327D396" w:rsidR="00627A40" w:rsidRDefault="008F5FC6">
      <w:pPr>
        <w:pStyle w:val="Heading2"/>
        <w:ind w:left="284" w:hanging="284"/>
        <w:rPr>
          <w:rFonts w:ascii="Palatino Linotype" w:hAnsi="Palatino Linotype"/>
        </w:rPr>
      </w:pPr>
      <w:r>
        <w:rPr>
          <w:rFonts w:ascii="Palatino Linotype" w:hAnsi="Palatino Linotype"/>
        </w:rPr>
        <w:t xml:space="preserve">The Meaning – and Arguably the Perniciousness – of ‘Deontology’, and   </w:t>
      </w:r>
      <w:r w:rsidR="00A3355A">
        <w:rPr>
          <w:rFonts w:ascii="Palatino Linotype" w:hAnsi="Palatino Linotype"/>
        </w:rPr>
        <w:t xml:space="preserve">Some </w:t>
      </w:r>
      <w:r w:rsidR="00190A60">
        <w:rPr>
          <w:rFonts w:ascii="Palatino Linotype" w:hAnsi="Palatino Linotype"/>
        </w:rPr>
        <w:t>Non-Consequentialist Views</w:t>
      </w:r>
    </w:p>
    <w:p w14:paraId="2FC3E7F9" w14:textId="0C135563" w:rsidR="008F5FC6" w:rsidRPr="008F5FC6" w:rsidRDefault="008F5FC6" w:rsidP="008F5FC6">
      <w:pPr>
        <w:ind w:left="284" w:hanging="284"/>
        <w:rPr>
          <w:rFonts w:ascii="Palatino Linotype" w:hAnsi="Palatino Linotype"/>
        </w:rPr>
      </w:pPr>
      <w:r>
        <w:rPr>
          <w:rFonts w:ascii="Palatino Linotype" w:hAnsi="Palatino Linotype"/>
          <w:b/>
        </w:rPr>
        <w:t>*David McNaughton &amp; Piers Rawling</w:t>
      </w:r>
      <w:r>
        <w:rPr>
          <w:rFonts w:ascii="Palatino Linotype" w:hAnsi="Palatino Linotype"/>
          <w:bCs/>
        </w:rPr>
        <w:t xml:space="preserve">, ‘Deontology’ in </w:t>
      </w:r>
      <w:r>
        <w:rPr>
          <w:rFonts w:ascii="Palatino Linotype" w:hAnsi="Palatino Linotype"/>
          <w:bCs/>
          <w:i/>
          <w:iCs/>
        </w:rPr>
        <w:t xml:space="preserve">The Oxford Handbook of Ethical Theory </w:t>
      </w:r>
      <w:r>
        <w:rPr>
          <w:rFonts w:ascii="Palatino Linotype" w:hAnsi="Palatino Linotype"/>
          <w:bCs/>
        </w:rPr>
        <w:t>(Oxford: OUP, 2005)</w:t>
      </w:r>
    </w:p>
    <w:p w14:paraId="2D8FD732" w14:textId="19ECE2C2" w:rsidR="002610D8" w:rsidRDefault="00A443EC" w:rsidP="00DD3242">
      <w:pPr>
        <w:ind w:left="284" w:hanging="284"/>
        <w:rPr>
          <w:rFonts w:ascii="Palatino Linotype" w:hAnsi="Palatino Linotype"/>
          <w:bCs/>
        </w:rPr>
      </w:pPr>
      <w:r>
        <w:rPr>
          <w:rFonts w:ascii="Palatino Linotype" w:hAnsi="Palatino Linotype"/>
          <w:b/>
        </w:rPr>
        <w:t>*</w:t>
      </w:r>
      <w:r w:rsidR="002610D8">
        <w:rPr>
          <w:rFonts w:ascii="Palatino Linotype" w:hAnsi="Palatino Linotype"/>
          <w:b/>
        </w:rPr>
        <w:t>Elizabeth Anscombe</w:t>
      </w:r>
      <w:r w:rsidR="002610D8">
        <w:rPr>
          <w:rFonts w:ascii="Palatino Linotype" w:hAnsi="Palatino Linotype"/>
          <w:bCs/>
        </w:rPr>
        <w:t xml:space="preserve">, ‘Mr Truman’s Degree’ [1957] in </w:t>
      </w:r>
      <w:r w:rsidR="00FF78CC">
        <w:rPr>
          <w:rFonts w:ascii="Palatino Linotype" w:hAnsi="Palatino Linotype"/>
          <w:bCs/>
          <w:i/>
          <w:iCs/>
        </w:rPr>
        <w:t>Ethics, Religion and Politics: Collected Papers, Vol</w:t>
      </w:r>
      <w:r w:rsidR="00301AFC">
        <w:rPr>
          <w:rFonts w:ascii="Palatino Linotype" w:hAnsi="Palatino Linotype"/>
          <w:bCs/>
          <w:i/>
          <w:iCs/>
        </w:rPr>
        <w:t>ume</w:t>
      </w:r>
      <w:r w:rsidR="00FF78CC">
        <w:rPr>
          <w:rFonts w:ascii="Palatino Linotype" w:hAnsi="Palatino Linotype"/>
          <w:bCs/>
          <w:i/>
          <w:iCs/>
        </w:rPr>
        <w:t xml:space="preserve"> 3</w:t>
      </w:r>
      <w:r w:rsidR="00FF78CC">
        <w:rPr>
          <w:rFonts w:ascii="Palatino Linotype" w:hAnsi="Palatino Linotype"/>
          <w:bCs/>
        </w:rPr>
        <w:t xml:space="preserve"> (Oxford: Blackwell, 1981)</w:t>
      </w:r>
      <w:r w:rsidR="00296BCA">
        <w:rPr>
          <w:rFonts w:ascii="Palatino Linotype" w:hAnsi="Palatino Linotype"/>
          <w:bCs/>
        </w:rPr>
        <w:t xml:space="preserve">. Available online </w:t>
      </w:r>
      <w:hyperlink r:id="rId18" w:history="1">
        <w:r w:rsidR="00296BCA" w:rsidRPr="0079282C">
          <w:rPr>
            <w:rStyle w:val="Hyperlink"/>
            <w:rFonts w:ascii="Palatino Linotype" w:hAnsi="Palatino Linotype"/>
            <w:bCs/>
          </w:rPr>
          <w:t>here</w:t>
        </w:r>
      </w:hyperlink>
      <w:r w:rsidR="00296BCA">
        <w:rPr>
          <w:rFonts w:ascii="Palatino Linotype" w:hAnsi="Palatino Linotype"/>
          <w:bCs/>
        </w:rPr>
        <w:t xml:space="preserve">. </w:t>
      </w:r>
    </w:p>
    <w:p w14:paraId="525BAEC0" w14:textId="742838A8" w:rsidR="00F540FB" w:rsidRPr="00651AD7" w:rsidRDefault="00F540FB" w:rsidP="00F540FB">
      <w:pPr>
        <w:ind w:left="426"/>
        <w:rPr>
          <w:rFonts w:ascii="Palatino Linotype" w:hAnsi="Palatino Linotype"/>
          <w:bCs/>
          <w:sz w:val="20"/>
          <w:szCs w:val="20"/>
        </w:rPr>
      </w:pPr>
      <w:r>
        <w:rPr>
          <w:rFonts w:ascii="Palatino Linotype" w:hAnsi="Palatino Linotype"/>
          <w:bCs/>
          <w:sz w:val="20"/>
          <w:szCs w:val="20"/>
        </w:rPr>
        <w:t xml:space="preserve">This is Anscombe’s polemic against Oxford University’s proposal – and then decision – to award former US President Harry Truman </w:t>
      </w:r>
      <w:r w:rsidR="0001064C">
        <w:rPr>
          <w:rFonts w:ascii="Palatino Linotype" w:hAnsi="Palatino Linotype"/>
          <w:bCs/>
          <w:sz w:val="20"/>
          <w:szCs w:val="20"/>
        </w:rPr>
        <w:t xml:space="preserve">an honorary degree. As such, much of the discussion concerns the </w:t>
      </w:r>
      <w:proofErr w:type="gramStart"/>
      <w:r w:rsidR="0001064C">
        <w:rPr>
          <w:rFonts w:ascii="Palatino Linotype" w:hAnsi="Palatino Linotype"/>
          <w:bCs/>
          <w:sz w:val="20"/>
          <w:szCs w:val="20"/>
        </w:rPr>
        <w:t>particular topic</w:t>
      </w:r>
      <w:proofErr w:type="gramEnd"/>
      <w:r w:rsidR="0001064C">
        <w:rPr>
          <w:rFonts w:ascii="Palatino Linotype" w:hAnsi="Palatino Linotype"/>
          <w:bCs/>
          <w:sz w:val="20"/>
          <w:szCs w:val="20"/>
        </w:rPr>
        <w:t xml:space="preserve"> of Truman’s decision to use atomic bombs against Japanese civilians, to end WWII. But there are things of more general interest here, too. She makes an interesting point (esp. p. 65) </w:t>
      </w:r>
      <w:r w:rsidR="00651AD7">
        <w:rPr>
          <w:rFonts w:ascii="Palatino Linotype" w:hAnsi="Palatino Linotype"/>
          <w:bCs/>
          <w:sz w:val="20"/>
          <w:szCs w:val="20"/>
        </w:rPr>
        <w:t xml:space="preserve">about the dangers of taking goals for granted in consequentialist reasoning. But more generally, this piece gives a strong sense of an approach to ethics which takes seriously the idea that there are some </w:t>
      </w:r>
      <w:r w:rsidR="00651AD7">
        <w:rPr>
          <w:rFonts w:ascii="Palatino Linotype" w:hAnsi="Palatino Linotype"/>
          <w:bCs/>
          <w:i/>
          <w:iCs/>
          <w:sz w:val="20"/>
          <w:szCs w:val="20"/>
        </w:rPr>
        <w:t>kinds of action</w:t>
      </w:r>
      <w:r w:rsidR="00651AD7">
        <w:rPr>
          <w:rFonts w:ascii="Palatino Linotype" w:hAnsi="Palatino Linotype"/>
          <w:bCs/>
          <w:sz w:val="20"/>
          <w:szCs w:val="20"/>
        </w:rPr>
        <w:t xml:space="preserve"> which are never permissible. This was an early statement of Anscombe’s views, and she did a lot more work – including important work on philosophy of action and mind, on the nature of intention – filling out her ideas. Note that her style, though entertaining, is not one to copy: you should avoid being so </w:t>
      </w:r>
      <w:proofErr w:type="gramStart"/>
      <w:r w:rsidR="00651AD7">
        <w:rPr>
          <w:rFonts w:ascii="Palatino Linotype" w:hAnsi="Palatino Linotype"/>
          <w:bCs/>
          <w:sz w:val="20"/>
          <w:szCs w:val="20"/>
        </w:rPr>
        <w:t>dismissive, and</w:t>
      </w:r>
      <w:proofErr w:type="gramEnd"/>
      <w:r w:rsidR="00651AD7">
        <w:rPr>
          <w:rFonts w:ascii="Palatino Linotype" w:hAnsi="Palatino Linotype"/>
          <w:bCs/>
          <w:sz w:val="20"/>
          <w:szCs w:val="20"/>
        </w:rPr>
        <w:t xml:space="preserve"> should explain things more thoroughly than she often does!</w:t>
      </w:r>
    </w:p>
    <w:p w14:paraId="7509E457" w14:textId="1789C5D5" w:rsidR="00A443EC" w:rsidRDefault="00A443EC" w:rsidP="00DD3242">
      <w:pPr>
        <w:ind w:left="284" w:hanging="284"/>
        <w:rPr>
          <w:rFonts w:ascii="Palatino Linotype" w:hAnsi="Palatino Linotype"/>
          <w:b/>
        </w:rPr>
      </w:pPr>
      <w:r>
        <w:rPr>
          <w:rFonts w:ascii="Palatino Linotype" w:hAnsi="Palatino Linotype"/>
          <w:b/>
        </w:rPr>
        <w:t>Virginia Held,</w:t>
      </w:r>
      <w:r>
        <w:rPr>
          <w:rFonts w:ascii="Palatino Linotype" w:hAnsi="Palatino Linotype"/>
          <w:bCs/>
        </w:rPr>
        <w:t xml:space="preserve"> ‘The Ethics of Care’ in </w:t>
      </w:r>
      <w:r>
        <w:rPr>
          <w:rFonts w:ascii="Palatino Linotype" w:hAnsi="Palatino Linotype"/>
          <w:bCs/>
          <w:i/>
          <w:iCs/>
        </w:rPr>
        <w:t xml:space="preserve">The Oxford Handbook of Ethical Theory </w:t>
      </w:r>
      <w:r>
        <w:rPr>
          <w:rFonts w:ascii="Palatino Linotype" w:hAnsi="Palatino Linotype"/>
          <w:bCs/>
        </w:rPr>
        <w:t>(Oxford: OUP, 2005)</w:t>
      </w:r>
    </w:p>
    <w:p w14:paraId="00C8051A" w14:textId="240BD57D" w:rsidR="00DD3242" w:rsidRPr="00DD3242" w:rsidRDefault="00DD3242" w:rsidP="00DD3242">
      <w:pPr>
        <w:ind w:left="284" w:hanging="284"/>
        <w:rPr>
          <w:rFonts w:ascii="Palatino Linotype" w:hAnsi="Palatino Linotype"/>
          <w:sz w:val="21"/>
          <w:szCs w:val="21"/>
        </w:rPr>
      </w:pPr>
      <w:r w:rsidRPr="00DD3242">
        <w:rPr>
          <w:rFonts w:ascii="Palatino Linotype" w:hAnsi="Palatino Linotype"/>
          <w:b/>
        </w:rPr>
        <w:t>J. David Velleman</w:t>
      </w:r>
      <w:r w:rsidRPr="00DD3242">
        <w:rPr>
          <w:rFonts w:ascii="Palatino Linotype" w:hAnsi="Palatino Linotype"/>
        </w:rPr>
        <w:t xml:space="preserve">, ‘A Brief Introduction to Kantian Ethics’ in </w:t>
      </w:r>
      <w:r w:rsidRPr="00DD3242">
        <w:rPr>
          <w:rFonts w:ascii="Palatino Linotype" w:hAnsi="Palatino Linotype"/>
          <w:i/>
        </w:rPr>
        <w:t>Self to Self</w:t>
      </w:r>
      <w:r w:rsidRPr="00DD3242">
        <w:rPr>
          <w:rFonts w:ascii="Palatino Linotype" w:hAnsi="Palatino Linotype"/>
        </w:rPr>
        <w:t xml:space="preserve"> (Cambridge: CUP, 2006), Chapter 2. The book is available online via the Library, and </w:t>
      </w:r>
      <w:hyperlink r:id="rId19" w:history="1">
        <w:r w:rsidRPr="00DD3242">
          <w:rPr>
            <w:rStyle w:val="Hyperlink"/>
            <w:rFonts w:ascii="Palatino Linotype" w:hAnsi="Palatino Linotype"/>
            <w:color w:val="auto"/>
          </w:rPr>
          <w:t>the essay is also available here</w:t>
        </w:r>
      </w:hyperlink>
      <w:r w:rsidRPr="00DD3242">
        <w:rPr>
          <w:rFonts w:ascii="Palatino Linotype" w:hAnsi="Palatino Linotype"/>
        </w:rPr>
        <w:t xml:space="preserve">. </w:t>
      </w:r>
    </w:p>
    <w:p w14:paraId="1478656E" w14:textId="77777777" w:rsidR="00DD3242" w:rsidRPr="00DD3242" w:rsidRDefault="00DD3242" w:rsidP="00DD3242">
      <w:pPr>
        <w:ind w:left="426"/>
        <w:rPr>
          <w:rFonts w:ascii="Palatino Linotype" w:hAnsi="Palatino Linotype"/>
          <w:sz w:val="20"/>
          <w:szCs w:val="20"/>
        </w:rPr>
      </w:pPr>
      <w:r w:rsidRPr="00DD3242">
        <w:rPr>
          <w:rFonts w:ascii="Palatino Linotype" w:hAnsi="Palatino Linotype"/>
          <w:sz w:val="20"/>
          <w:szCs w:val="20"/>
        </w:rPr>
        <w:t xml:space="preserve">As Velleman makes clear, his ‘Kantianism’ is only loosely based on the texts and theories of Kant himself. Sometimes Velleman clearly flags his disagreements with Kant; but sometimes he says things </w:t>
      </w:r>
      <w:proofErr w:type="gramStart"/>
      <w:r w:rsidRPr="00DD3242">
        <w:rPr>
          <w:rFonts w:ascii="Palatino Linotype" w:hAnsi="Palatino Linotype"/>
          <w:sz w:val="20"/>
          <w:szCs w:val="20"/>
        </w:rPr>
        <w:t>in the course of</w:t>
      </w:r>
      <w:proofErr w:type="gramEnd"/>
      <w:r w:rsidRPr="00DD3242">
        <w:rPr>
          <w:rFonts w:ascii="Palatino Linotype" w:hAnsi="Palatino Linotype"/>
          <w:sz w:val="20"/>
          <w:szCs w:val="20"/>
        </w:rPr>
        <w:t xml:space="preserve"> his explanation which I do not think are part of Kant’s view, without making this clear (perhaps because he thinks that they </w:t>
      </w:r>
      <w:r w:rsidRPr="00DD3242">
        <w:rPr>
          <w:rFonts w:ascii="Palatino Linotype" w:hAnsi="Palatino Linotype"/>
          <w:i/>
          <w:sz w:val="20"/>
          <w:szCs w:val="20"/>
        </w:rPr>
        <w:t>are</w:t>
      </w:r>
      <w:r w:rsidRPr="00DD3242">
        <w:rPr>
          <w:rFonts w:ascii="Palatino Linotype" w:hAnsi="Palatino Linotype"/>
          <w:sz w:val="20"/>
          <w:szCs w:val="20"/>
        </w:rPr>
        <w:t xml:space="preserve"> part of Kant’s view). Also, this piece does not reference Kant’s work closely at </w:t>
      </w:r>
      <w:proofErr w:type="gramStart"/>
      <w:r w:rsidRPr="00DD3242">
        <w:rPr>
          <w:rFonts w:ascii="Palatino Linotype" w:hAnsi="Palatino Linotype"/>
          <w:sz w:val="20"/>
          <w:szCs w:val="20"/>
        </w:rPr>
        <w:t>all, and</w:t>
      </w:r>
      <w:proofErr w:type="gramEnd"/>
      <w:r w:rsidRPr="00DD3242">
        <w:rPr>
          <w:rFonts w:ascii="Palatino Linotype" w:hAnsi="Palatino Linotype"/>
          <w:sz w:val="20"/>
          <w:szCs w:val="20"/>
        </w:rPr>
        <w:t xml:space="preserve"> is not a good example for you to follow in this respect! (In terms of referencing, Velleman’s other introductory piece, below, is much better. That piece was written </w:t>
      </w:r>
      <w:proofErr w:type="gramStart"/>
      <w:r w:rsidRPr="00DD3242">
        <w:rPr>
          <w:rFonts w:ascii="Palatino Linotype" w:hAnsi="Palatino Linotype"/>
          <w:sz w:val="20"/>
          <w:szCs w:val="20"/>
        </w:rPr>
        <w:t>later, and</w:t>
      </w:r>
      <w:proofErr w:type="gramEnd"/>
      <w:r w:rsidRPr="00DD3242">
        <w:rPr>
          <w:rFonts w:ascii="Palatino Linotype" w:hAnsi="Palatino Linotype"/>
          <w:sz w:val="20"/>
          <w:szCs w:val="20"/>
        </w:rPr>
        <w:t xml:space="preserve"> represents a development of and change in Velleman’s thinking and way of explaining things from when he wrote this essay.)  But there are some very interesting things in this essay, not least the discussion of the value of persons as ‘ends in themselves’ on pp. 40-4.</w:t>
      </w:r>
    </w:p>
    <w:p w14:paraId="2AE0A693" w14:textId="1D73DFAE" w:rsidR="008C493A" w:rsidRPr="007821AE" w:rsidRDefault="00DD3242" w:rsidP="007821AE">
      <w:pPr>
        <w:ind w:left="284" w:hanging="284"/>
        <w:rPr>
          <w:rFonts w:ascii="Palatino Linotype" w:hAnsi="Palatino Linotype"/>
        </w:rPr>
      </w:pPr>
      <w:r w:rsidRPr="00DD3242">
        <w:rPr>
          <w:rFonts w:ascii="Palatino Linotype" w:hAnsi="Palatino Linotype"/>
          <w:b/>
        </w:rPr>
        <w:t>J. David Velleman</w:t>
      </w:r>
      <w:r w:rsidRPr="00DD3242">
        <w:rPr>
          <w:rFonts w:ascii="Palatino Linotype" w:hAnsi="Palatino Linotype"/>
        </w:rPr>
        <w:t xml:space="preserve">, ‘Reading Kant’s </w:t>
      </w:r>
      <w:r w:rsidRPr="00DD3242">
        <w:rPr>
          <w:rFonts w:ascii="Palatino Linotype" w:hAnsi="Palatino Linotype"/>
          <w:i/>
        </w:rPr>
        <w:t>Groundwork</w:t>
      </w:r>
      <w:r w:rsidRPr="00DD3242">
        <w:rPr>
          <w:rFonts w:ascii="Palatino Linotype" w:hAnsi="Palatino Linotype"/>
        </w:rPr>
        <w:t xml:space="preserve">’ (2012), </w:t>
      </w:r>
      <w:hyperlink r:id="rId20" w:history="1">
        <w:r w:rsidRPr="00DD3242">
          <w:rPr>
            <w:rStyle w:val="Hyperlink"/>
            <w:rFonts w:ascii="Palatino Linotype" w:hAnsi="Palatino Linotype"/>
            <w:color w:val="auto"/>
          </w:rPr>
          <w:t>available here</w:t>
        </w:r>
      </w:hyperlink>
      <w:r w:rsidRPr="00DD3242">
        <w:rPr>
          <w:rFonts w:ascii="Palatino Linotype" w:hAnsi="Palatino Linotype"/>
        </w:rPr>
        <w:t>.</w:t>
      </w:r>
    </w:p>
    <w:p w14:paraId="708E2DF2" w14:textId="77777777" w:rsidR="00F8534C" w:rsidRDefault="00F8534C" w:rsidP="00597B77">
      <w:pPr>
        <w:rPr>
          <w:rFonts w:ascii="Palatino Linotype" w:hAnsi="Palatino Linotype"/>
        </w:rPr>
      </w:pPr>
    </w:p>
    <w:p w14:paraId="61DB0A77" w14:textId="375A779A" w:rsidR="00597B77" w:rsidRDefault="00597B77" w:rsidP="00597B77">
      <w:pPr>
        <w:pStyle w:val="Heading2"/>
        <w:ind w:left="284" w:hanging="284"/>
        <w:rPr>
          <w:rFonts w:ascii="Palatino Linotype" w:hAnsi="Palatino Linotype"/>
        </w:rPr>
      </w:pPr>
      <w:r>
        <w:rPr>
          <w:rFonts w:ascii="Palatino Linotype" w:hAnsi="Palatino Linotype"/>
        </w:rPr>
        <w:lastRenderedPageBreak/>
        <w:t xml:space="preserve">Week </w:t>
      </w:r>
      <w:r w:rsidR="008F5FC6">
        <w:rPr>
          <w:rFonts w:ascii="Palatino Linotype" w:hAnsi="Palatino Linotype"/>
        </w:rPr>
        <w:t>6</w:t>
      </w:r>
    </w:p>
    <w:p w14:paraId="2B2D5C29" w14:textId="77777777" w:rsidR="00597B77" w:rsidRDefault="00597B77" w:rsidP="00597B77">
      <w:pPr>
        <w:pStyle w:val="Heading2"/>
        <w:ind w:left="284" w:hanging="284"/>
        <w:rPr>
          <w:rFonts w:ascii="Palatino Linotype" w:hAnsi="Palatino Linotype"/>
        </w:rPr>
      </w:pPr>
      <w:r>
        <w:rPr>
          <w:rFonts w:ascii="Palatino Linotype" w:hAnsi="Palatino Linotype"/>
        </w:rPr>
        <w:t>Virtue Theory 1: Conscience, Virtues and Vices</w:t>
      </w:r>
    </w:p>
    <w:p w14:paraId="06355E13" w14:textId="77777777" w:rsidR="00597B77" w:rsidRPr="00872C75" w:rsidRDefault="00597B77" w:rsidP="00597B77">
      <w:pPr>
        <w:ind w:left="284" w:hanging="284"/>
        <w:rPr>
          <w:rFonts w:ascii="Palatino Linotype" w:hAnsi="Palatino Linotype"/>
        </w:rPr>
      </w:pPr>
      <w:r>
        <w:rPr>
          <w:rFonts w:ascii="Palatino Linotype" w:hAnsi="Palatino Linotype"/>
        </w:rPr>
        <w:t>*</w:t>
      </w:r>
      <w:proofErr w:type="spellStart"/>
      <w:r>
        <w:rPr>
          <w:rFonts w:ascii="Palatino Linotype" w:hAnsi="Palatino Linotype"/>
          <w:b/>
        </w:rPr>
        <w:t>Nomy</w:t>
      </w:r>
      <w:proofErr w:type="spellEnd"/>
      <w:r>
        <w:rPr>
          <w:rFonts w:ascii="Palatino Linotype" w:hAnsi="Palatino Linotype"/>
          <w:b/>
        </w:rPr>
        <w:t xml:space="preserve"> </w:t>
      </w:r>
      <w:proofErr w:type="spellStart"/>
      <w:r>
        <w:rPr>
          <w:rFonts w:ascii="Palatino Linotype" w:hAnsi="Palatino Linotype"/>
          <w:b/>
        </w:rPr>
        <w:t>Arpaly</w:t>
      </w:r>
      <w:proofErr w:type="spellEnd"/>
      <w:r>
        <w:rPr>
          <w:rFonts w:ascii="Palatino Linotype" w:hAnsi="Palatino Linotype"/>
        </w:rPr>
        <w:t xml:space="preserve">, </w:t>
      </w:r>
      <w:r>
        <w:rPr>
          <w:rFonts w:ascii="Palatino Linotype" w:hAnsi="Palatino Linotype"/>
          <w:i/>
        </w:rPr>
        <w:t>Unprincipled Virtue: An Inquiry into Moral Agency</w:t>
      </w:r>
      <w:r>
        <w:rPr>
          <w:rFonts w:ascii="Palatino Linotype" w:hAnsi="Palatino Linotype"/>
        </w:rPr>
        <w:t xml:space="preserve"> (Oxford: OUP, 2003), Chapter 3. </w:t>
      </w:r>
    </w:p>
    <w:p w14:paraId="4866B5D3" w14:textId="77777777" w:rsidR="00597B77" w:rsidRPr="00872C75" w:rsidRDefault="00597B77" w:rsidP="00597B77">
      <w:pPr>
        <w:ind w:left="284" w:hanging="284"/>
        <w:rPr>
          <w:rFonts w:ascii="Palatino Linotype" w:hAnsi="Palatino Linotype"/>
        </w:rPr>
      </w:pPr>
      <w:r w:rsidRPr="00872C75">
        <w:rPr>
          <w:rFonts w:ascii="Palatino Linotype" w:hAnsi="Palatino Linotype"/>
          <w:b/>
        </w:rPr>
        <w:t>Julia Markovits</w:t>
      </w:r>
      <w:r w:rsidRPr="00872C75">
        <w:rPr>
          <w:rFonts w:ascii="Palatino Linotype" w:hAnsi="Palatino Linotype"/>
        </w:rPr>
        <w:t xml:space="preserve">, ‘Acting for the Right Reasons’, </w:t>
      </w:r>
      <w:r w:rsidRPr="00872C75">
        <w:rPr>
          <w:rFonts w:ascii="Palatino Linotype" w:hAnsi="Palatino Linotype"/>
          <w:i/>
        </w:rPr>
        <w:t>Philosophical Review</w:t>
      </w:r>
      <w:r w:rsidRPr="00872C75">
        <w:rPr>
          <w:rFonts w:ascii="Palatino Linotype" w:hAnsi="Palatino Linotype"/>
        </w:rPr>
        <w:t xml:space="preserve"> </w:t>
      </w:r>
      <w:r w:rsidRPr="00872C75">
        <w:rPr>
          <w:rFonts w:ascii="Palatino Linotype" w:hAnsi="Palatino Linotype"/>
          <w:b/>
        </w:rPr>
        <w:t>119</w:t>
      </w:r>
      <w:r w:rsidRPr="00872C75">
        <w:rPr>
          <w:rFonts w:ascii="Palatino Linotype" w:hAnsi="Palatino Linotype"/>
        </w:rPr>
        <w:t>:2 (2010), pp. 201-42</w:t>
      </w:r>
    </w:p>
    <w:p w14:paraId="275A3EF7" w14:textId="77777777" w:rsidR="00597B77" w:rsidRPr="00597B77" w:rsidRDefault="00597B77" w:rsidP="00597B77">
      <w:pPr>
        <w:ind w:left="284" w:hanging="284"/>
        <w:rPr>
          <w:rFonts w:ascii="Palatino Linotype" w:hAnsi="Palatino Linotype"/>
        </w:rPr>
      </w:pPr>
      <w:r w:rsidRPr="00872C75">
        <w:rPr>
          <w:rFonts w:ascii="Palatino Linotype" w:hAnsi="Palatino Linotype"/>
          <w:b/>
          <w:bCs/>
        </w:rPr>
        <w:t>Elizabeth Anscombe</w:t>
      </w:r>
      <w:r w:rsidRPr="00872C75">
        <w:rPr>
          <w:rFonts w:ascii="Palatino Linotype" w:hAnsi="Palatino Linotype"/>
        </w:rPr>
        <w:t xml:space="preserve">, ‘Must One Obey One’s Conscience?’ </w:t>
      </w:r>
      <w:r w:rsidRPr="00597B77">
        <w:rPr>
          <w:rFonts w:ascii="Palatino Linotype" w:hAnsi="Palatino Linotype"/>
        </w:rPr>
        <w:t xml:space="preserve">in Mary Geach &amp; Luke Gormally (eds), Human Life, Action and Ethics: Essays by G. E. M. Anscombe (Imprint, 2000), pp. 237-42. Available online </w:t>
      </w:r>
      <w:hyperlink r:id="rId21" w:history="1">
        <w:r w:rsidRPr="00597B77">
          <w:rPr>
            <w:rStyle w:val="Hyperlink"/>
            <w:rFonts w:ascii="Palatino Linotype" w:hAnsi="Palatino Linotype"/>
          </w:rPr>
          <w:t>here</w:t>
        </w:r>
      </w:hyperlink>
      <w:r w:rsidRPr="00597B77">
        <w:rPr>
          <w:rFonts w:ascii="Palatino Linotype" w:hAnsi="Palatino Linotype"/>
        </w:rPr>
        <w:t>.</w:t>
      </w:r>
    </w:p>
    <w:p w14:paraId="4C2E3F01" w14:textId="77777777" w:rsidR="00597B77" w:rsidRPr="00872C75" w:rsidRDefault="00597B77" w:rsidP="00597B77">
      <w:pPr>
        <w:ind w:left="284" w:hanging="284"/>
        <w:rPr>
          <w:rFonts w:ascii="Palatino Linotype" w:hAnsi="Palatino Linotype"/>
        </w:rPr>
      </w:pPr>
      <w:r w:rsidRPr="00872C75">
        <w:rPr>
          <w:rFonts w:ascii="Palatino Linotype" w:hAnsi="Palatino Linotype"/>
          <w:b/>
          <w:bCs/>
        </w:rPr>
        <w:t xml:space="preserve">Rosalind </w:t>
      </w:r>
      <w:proofErr w:type="spellStart"/>
      <w:r w:rsidRPr="00872C75">
        <w:rPr>
          <w:rFonts w:ascii="Palatino Linotype" w:hAnsi="Palatino Linotype"/>
          <w:b/>
          <w:bCs/>
        </w:rPr>
        <w:t>Hursthouse</w:t>
      </w:r>
      <w:proofErr w:type="spellEnd"/>
      <w:r w:rsidRPr="00872C75">
        <w:rPr>
          <w:rFonts w:ascii="Palatino Linotype" w:hAnsi="Palatino Linotype"/>
        </w:rPr>
        <w:t xml:space="preserve">, 'Normative Virtue Ethics' in Stephen </w:t>
      </w:r>
      <w:proofErr w:type="spellStart"/>
      <w:r w:rsidRPr="00872C75">
        <w:rPr>
          <w:rFonts w:ascii="Palatino Linotype" w:hAnsi="Palatino Linotype"/>
        </w:rPr>
        <w:t>Darwall</w:t>
      </w:r>
      <w:proofErr w:type="spellEnd"/>
      <w:r w:rsidRPr="00872C75">
        <w:rPr>
          <w:rFonts w:ascii="Palatino Linotype" w:hAnsi="Palatino Linotype"/>
        </w:rPr>
        <w:t xml:space="preserve"> (ed), </w:t>
      </w:r>
      <w:r w:rsidRPr="00872C75">
        <w:rPr>
          <w:rFonts w:ascii="Palatino Linotype" w:hAnsi="Palatino Linotype"/>
          <w:i/>
          <w:iCs/>
        </w:rPr>
        <w:t>Virtue Ethics</w:t>
      </w:r>
      <w:r w:rsidRPr="00872C75">
        <w:rPr>
          <w:rFonts w:ascii="Palatino Linotype" w:hAnsi="Palatino Linotype"/>
        </w:rPr>
        <w:t xml:space="preserve"> (Oxford: Blackwell, 2003)</w:t>
      </w:r>
    </w:p>
    <w:p w14:paraId="2533E8D3" w14:textId="77777777" w:rsidR="00597B77" w:rsidRPr="00872C75" w:rsidRDefault="00597B77" w:rsidP="00597B77">
      <w:pPr>
        <w:ind w:left="284" w:hanging="284"/>
        <w:rPr>
          <w:rFonts w:ascii="Palatino Linotype" w:hAnsi="Palatino Linotype"/>
          <w:bCs/>
        </w:rPr>
      </w:pPr>
      <w:r w:rsidRPr="00872C75">
        <w:rPr>
          <w:rFonts w:ascii="Palatino Linotype" w:hAnsi="Palatino Linotype"/>
          <w:b/>
          <w:bCs/>
        </w:rPr>
        <w:t>John M. Doris</w:t>
      </w:r>
      <w:r w:rsidRPr="00872C75">
        <w:rPr>
          <w:rFonts w:ascii="Palatino Linotype" w:hAnsi="Palatino Linotype"/>
          <w:bCs/>
        </w:rPr>
        <w:t xml:space="preserve">, ‘Persons, Situations, and Virtue Ethics’, </w:t>
      </w:r>
      <w:r w:rsidRPr="00872C75">
        <w:rPr>
          <w:rFonts w:ascii="Palatino Linotype" w:hAnsi="Palatino Linotype"/>
          <w:bCs/>
          <w:i/>
        </w:rPr>
        <w:t>Nous</w:t>
      </w:r>
      <w:r w:rsidRPr="00872C75">
        <w:rPr>
          <w:rFonts w:ascii="Palatino Linotype" w:hAnsi="Palatino Linotype"/>
          <w:bCs/>
        </w:rPr>
        <w:t xml:space="preserve"> </w:t>
      </w:r>
      <w:r w:rsidRPr="00872C75">
        <w:rPr>
          <w:rFonts w:ascii="Palatino Linotype" w:hAnsi="Palatino Linotype"/>
          <w:b/>
          <w:bCs/>
        </w:rPr>
        <w:t>32</w:t>
      </w:r>
      <w:r w:rsidRPr="00872C75">
        <w:rPr>
          <w:rFonts w:ascii="Palatino Linotype" w:hAnsi="Palatino Linotype"/>
          <w:bCs/>
        </w:rPr>
        <w:t>:4 (1998), pp. 504-30</w:t>
      </w:r>
    </w:p>
    <w:p w14:paraId="5377A9DD" w14:textId="77777777" w:rsidR="00597B77" w:rsidRDefault="00597B77" w:rsidP="00597B77">
      <w:pPr>
        <w:ind w:left="284" w:hanging="284"/>
        <w:rPr>
          <w:rFonts w:ascii="Palatino Linotype" w:hAnsi="Palatino Linotype"/>
          <w:bCs/>
        </w:rPr>
      </w:pPr>
      <w:r w:rsidRPr="00872C75">
        <w:rPr>
          <w:rFonts w:ascii="Palatino Linotype" w:hAnsi="Palatino Linotype"/>
          <w:b/>
          <w:bCs/>
        </w:rPr>
        <w:t>Jonathan We</w:t>
      </w:r>
      <w:r>
        <w:rPr>
          <w:rFonts w:ascii="Palatino Linotype" w:hAnsi="Palatino Linotype"/>
          <w:b/>
          <w:bCs/>
        </w:rPr>
        <w:t>bber</w:t>
      </w:r>
      <w:r>
        <w:rPr>
          <w:rFonts w:ascii="Palatino Linotype" w:hAnsi="Palatino Linotype"/>
          <w:bCs/>
        </w:rPr>
        <w:t xml:space="preserve">, ‘Virtue, Character and Situation’, </w:t>
      </w:r>
      <w:r>
        <w:rPr>
          <w:rFonts w:ascii="Palatino Linotype" w:hAnsi="Palatino Linotype"/>
          <w:bCs/>
          <w:i/>
        </w:rPr>
        <w:t>Journal of Moral Philosophy</w:t>
      </w:r>
      <w:r>
        <w:rPr>
          <w:rFonts w:ascii="Palatino Linotype" w:hAnsi="Palatino Linotype"/>
          <w:bCs/>
        </w:rPr>
        <w:t xml:space="preserve"> </w:t>
      </w:r>
      <w:r>
        <w:rPr>
          <w:rFonts w:ascii="Palatino Linotype" w:hAnsi="Palatino Linotype"/>
          <w:b/>
          <w:bCs/>
        </w:rPr>
        <w:t>3</w:t>
      </w:r>
      <w:r>
        <w:rPr>
          <w:rFonts w:ascii="Palatino Linotype" w:hAnsi="Palatino Linotype"/>
          <w:bCs/>
        </w:rPr>
        <w:t>:2 (2006), pp. 193-213</w:t>
      </w:r>
    </w:p>
    <w:p w14:paraId="30BC5A81" w14:textId="77777777" w:rsidR="00597B77" w:rsidRDefault="00597B77" w:rsidP="00597B77">
      <w:pPr>
        <w:ind w:left="426"/>
        <w:rPr>
          <w:rFonts w:ascii="Palatino Linotype" w:hAnsi="Palatino Linotype"/>
          <w:sz w:val="20"/>
          <w:szCs w:val="20"/>
        </w:rPr>
      </w:pPr>
      <w:r>
        <w:rPr>
          <w:rFonts w:ascii="Palatino Linotype" w:hAnsi="Palatino Linotype"/>
          <w:bCs/>
          <w:sz w:val="20"/>
          <w:szCs w:val="20"/>
        </w:rPr>
        <w:t xml:space="preserve">Doris raises a ‘situationist’ objection to the idea that the right action is the one characteristically performed (in the circumstances) by the virtuous person: he doubts that there exist stable enough personality characteristics to satisfy the description of virtue which is assumed by accounts such as </w:t>
      </w:r>
      <w:proofErr w:type="spellStart"/>
      <w:r>
        <w:rPr>
          <w:rFonts w:ascii="Palatino Linotype" w:hAnsi="Palatino Linotype"/>
          <w:bCs/>
          <w:sz w:val="20"/>
          <w:szCs w:val="20"/>
        </w:rPr>
        <w:t>Hursthouse’s</w:t>
      </w:r>
      <w:proofErr w:type="spellEnd"/>
      <w:r>
        <w:rPr>
          <w:rFonts w:ascii="Palatino Linotype" w:hAnsi="Palatino Linotype"/>
          <w:bCs/>
          <w:sz w:val="20"/>
          <w:szCs w:val="20"/>
        </w:rPr>
        <w:t xml:space="preserve">. Webber responds to this criticism. </w:t>
      </w:r>
    </w:p>
    <w:p w14:paraId="44E8CAD3" w14:textId="77777777" w:rsidR="00597B77" w:rsidRDefault="00597B77" w:rsidP="00597B77">
      <w:pPr>
        <w:ind w:left="284" w:hanging="284"/>
        <w:rPr>
          <w:rFonts w:ascii="Palatino Linotype" w:hAnsi="Palatino Linotype"/>
        </w:rPr>
      </w:pPr>
      <w:r>
        <w:rPr>
          <w:rFonts w:ascii="Palatino Linotype" w:hAnsi="Palatino Linotype"/>
          <w:b/>
        </w:rPr>
        <w:t>Robert N. Johnson</w:t>
      </w:r>
      <w:r>
        <w:rPr>
          <w:rFonts w:ascii="Palatino Linotype" w:hAnsi="Palatino Linotype"/>
        </w:rPr>
        <w:t xml:space="preserve">, ‘Virtue and Right’, </w:t>
      </w:r>
      <w:r>
        <w:rPr>
          <w:rFonts w:ascii="Palatino Linotype" w:hAnsi="Palatino Linotype"/>
          <w:i/>
        </w:rPr>
        <w:t>Ethics</w:t>
      </w:r>
      <w:r>
        <w:rPr>
          <w:rFonts w:ascii="Palatino Linotype" w:hAnsi="Palatino Linotype"/>
        </w:rPr>
        <w:t xml:space="preserve"> </w:t>
      </w:r>
      <w:r>
        <w:rPr>
          <w:rFonts w:ascii="Palatino Linotype" w:hAnsi="Palatino Linotype"/>
          <w:b/>
        </w:rPr>
        <w:t>113</w:t>
      </w:r>
      <w:r>
        <w:rPr>
          <w:rFonts w:ascii="Palatino Linotype" w:hAnsi="Palatino Linotype"/>
        </w:rPr>
        <w:t>:4 (2003), pp. 810-34</w:t>
      </w:r>
    </w:p>
    <w:p w14:paraId="14FC71AE" w14:textId="31B9D0D4" w:rsidR="00597B77" w:rsidRDefault="00597B77" w:rsidP="00597B77">
      <w:pPr>
        <w:ind w:left="426"/>
      </w:pPr>
      <w:r>
        <w:rPr>
          <w:rFonts w:ascii="Palatino Linotype" w:hAnsi="Palatino Linotype"/>
          <w:sz w:val="20"/>
          <w:szCs w:val="20"/>
        </w:rPr>
        <w:t xml:space="preserve">Johnson develops an objection to the idea that what </w:t>
      </w:r>
      <w:r>
        <w:rPr>
          <w:rFonts w:ascii="Palatino Linotype" w:hAnsi="Palatino Linotype"/>
          <w:i/>
          <w:sz w:val="20"/>
          <w:szCs w:val="20"/>
        </w:rPr>
        <w:t>we</w:t>
      </w:r>
      <w:r>
        <w:rPr>
          <w:rFonts w:ascii="Palatino Linotype" w:hAnsi="Palatino Linotype"/>
          <w:sz w:val="20"/>
          <w:szCs w:val="20"/>
        </w:rPr>
        <w:t xml:space="preserve"> ought to do is what the fully virtuous person would do (as </w:t>
      </w:r>
      <w:proofErr w:type="spellStart"/>
      <w:r>
        <w:rPr>
          <w:rFonts w:ascii="Palatino Linotype" w:hAnsi="Palatino Linotype"/>
          <w:sz w:val="20"/>
          <w:szCs w:val="20"/>
        </w:rPr>
        <w:t>Hursthouse</w:t>
      </w:r>
      <w:proofErr w:type="spellEnd"/>
      <w:r>
        <w:rPr>
          <w:rFonts w:ascii="Palatino Linotype" w:hAnsi="Palatino Linotype"/>
          <w:sz w:val="20"/>
          <w:szCs w:val="20"/>
        </w:rPr>
        <w:t xml:space="preserve"> suggests): the fully virtuous would not do all sorts of things which we ought to do, because some of what </w:t>
      </w:r>
      <w:r>
        <w:rPr>
          <w:rFonts w:ascii="Palatino Linotype" w:hAnsi="Palatino Linotype"/>
          <w:i/>
          <w:sz w:val="20"/>
          <w:szCs w:val="20"/>
        </w:rPr>
        <w:t>we</w:t>
      </w:r>
      <w:r>
        <w:rPr>
          <w:rFonts w:ascii="Palatino Linotype" w:hAnsi="Palatino Linotype"/>
          <w:sz w:val="20"/>
          <w:szCs w:val="20"/>
        </w:rPr>
        <w:t xml:space="preserve"> ought to do is an obligation for us because of moral </w:t>
      </w:r>
      <w:r>
        <w:rPr>
          <w:rFonts w:ascii="Palatino Linotype" w:hAnsi="Palatino Linotype"/>
          <w:i/>
          <w:sz w:val="20"/>
          <w:szCs w:val="20"/>
        </w:rPr>
        <w:t>faults</w:t>
      </w:r>
      <w:r>
        <w:rPr>
          <w:rFonts w:ascii="Palatino Linotype" w:hAnsi="Palatino Linotype"/>
          <w:sz w:val="20"/>
          <w:szCs w:val="20"/>
        </w:rPr>
        <w:t xml:space="preserve"> which a </w:t>
      </w:r>
      <w:r>
        <w:rPr>
          <w:rFonts w:ascii="Palatino Linotype" w:hAnsi="Palatino Linotype"/>
          <w:i/>
          <w:sz w:val="20"/>
          <w:szCs w:val="20"/>
        </w:rPr>
        <w:t>fully virtuous</w:t>
      </w:r>
      <w:r>
        <w:rPr>
          <w:rFonts w:ascii="Palatino Linotype" w:hAnsi="Palatino Linotype"/>
          <w:sz w:val="20"/>
          <w:szCs w:val="20"/>
        </w:rPr>
        <w:t xml:space="preserve"> person would not have.</w:t>
      </w:r>
    </w:p>
    <w:p w14:paraId="624A1C0E" w14:textId="77777777" w:rsidR="00597B77" w:rsidRPr="00597B77" w:rsidRDefault="00597B77" w:rsidP="00597B77"/>
    <w:p w14:paraId="44BAB662" w14:textId="53D8893F" w:rsidR="00627A40" w:rsidRDefault="00573DB4">
      <w:pPr>
        <w:pStyle w:val="Heading2"/>
        <w:ind w:left="284" w:hanging="284"/>
        <w:rPr>
          <w:rFonts w:ascii="Palatino Linotype" w:hAnsi="Palatino Linotype"/>
        </w:rPr>
      </w:pPr>
      <w:r>
        <w:rPr>
          <w:rFonts w:ascii="Palatino Linotype" w:hAnsi="Palatino Linotype"/>
        </w:rPr>
        <w:t xml:space="preserve">Week </w:t>
      </w:r>
      <w:r w:rsidR="008F5FC6">
        <w:rPr>
          <w:rFonts w:ascii="Palatino Linotype" w:hAnsi="Palatino Linotype"/>
        </w:rPr>
        <w:t>7</w:t>
      </w:r>
    </w:p>
    <w:p w14:paraId="49F3A4AB" w14:textId="77777777" w:rsidR="00627A40" w:rsidRDefault="00573DB4">
      <w:pPr>
        <w:pStyle w:val="Heading2"/>
        <w:ind w:left="284" w:hanging="284"/>
        <w:rPr>
          <w:rFonts w:ascii="Palatino Linotype" w:hAnsi="Palatino Linotype"/>
        </w:rPr>
      </w:pPr>
      <w:r>
        <w:rPr>
          <w:rFonts w:ascii="Palatino Linotype" w:hAnsi="Palatino Linotype"/>
        </w:rPr>
        <w:t>Virtue Theory 2: Judgement</w:t>
      </w:r>
    </w:p>
    <w:p w14:paraId="23011083" w14:textId="77777777" w:rsidR="00627A40" w:rsidRDefault="00573DB4">
      <w:pPr>
        <w:ind w:left="284" w:hanging="284"/>
        <w:rPr>
          <w:rFonts w:ascii="Palatino Linotype" w:hAnsi="Palatino Linotype"/>
          <w:bCs/>
        </w:rPr>
      </w:pPr>
      <w:r>
        <w:rPr>
          <w:rFonts w:ascii="Palatino Linotype" w:hAnsi="Palatino Linotype"/>
          <w:b/>
        </w:rPr>
        <w:t>*Julia Annas</w:t>
      </w:r>
      <w:r>
        <w:rPr>
          <w:rFonts w:ascii="Palatino Linotype" w:hAnsi="Palatino Linotype"/>
          <w:bCs/>
        </w:rPr>
        <w:t xml:space="preserve">, </w:t>
      </w:r>
      <w:r>
        <w:rPr>
          <w:rFonts w:ascii="Palatino Linotype" w:hAnsi="Palatino Linotype"/>
          <w:bCs/>
          <w:i/>
          <w:iCs/>
        </w:rPr>
        <w:t>Intelligent Virtue</w:t>
      </w:r>
      <w:r>
        <w:rPr>
          <w:rFonts w:ascii="Palatino Linotype" w:hAnsi="Palatino Linotype"/>
          <w:bCs/>
        </w:rPr>
        <w:t xml:space="preserve"> (Oxford: OUP, 2011), Chapter 6</w:t>
      </w:r>
    </w:p>
    <w:p w14:paraId="7AE323A4" w14:textId="77777777" w:rsidR="00627A40" w:rsidRDefault="00573DB4">
      <w:pPr>
        <w:ind w:left="284" w:hanging="284"/>
        <w:rPr>
          <w:rFonts w:ascii="Palatino Linotype" w:hAnsi="Palatino Linotype"/>
        </w:rPr>
      </w:pPr>
      <w:r>
        <w:rPr>
          <w:rFonts w:ascii="Palatino Linotype" w:hAnsi="Palatino Linotype"/>
          <w:b/>
        </w:rPr>
        <w:t>John McDowell</w:t>
      </w:r>
      <w:r>
        <w:rPr>
          <w:rFonts w:ascii="Palatino Linotype" w:hAnsi="Palatino Linotype"/>
        </w:rPr>
        <w:t xml:space="preserve">, ‘Virtue and Reason’, </w:t>
      </w:r>
      <w:r>
        <w:rPr>
          <w:rFonts w:ascii="Palatino Linotype" w:hAnsi="Palatino Linotype"/>
          <w:i/>
        </w:rPr>
        <w:t>Monist</w:t>
      </w:r>
      <w:r>
        <w:rPr>
          <w:rFonts w:ascii="Palatino Linotype" w:hAnsi="Palatino Linotype"/>
        </w:rPr>
        <w:t xml:space="preserve"> </w:t>
      </w:r>
      <w:r>
        <w:rPr>
          <w:rFonts w:ascii="Palatino Linotype" w:hAnsi="Palatino Linotype"/>
          <w:b/>
        </w:rPr>
        <w:t>62</w:t>
      </w:r>
      <w:r>
        <w:rPr>
          <w:rFonts w:ascii="Palatino Linotype" w:hAnsi="Palatino Linotype"/>
        </w:rPr>
        <w:t xml:space="preserve">:3 (1979), reprinted in his </w:t>
      </w:r>
      <w:r>
        <w:rPr>
          <w:rFonts w:ascii="Palatino Linotype" w:hAnsi="Palatino Linotype"/>
          <w:i/>
        </w:rPr>
        <w:t>Mind, Value and Reality</w:t>
      </w:r>
      <w:r>
        <w:rPr>
          <w:rFonts w:ascii="Palatino Linotype" w:hAnsi="Palatino Linotype"/>
        </w:rPr>
        <w:t xml:space="preserve"> collection. </w:t>
      </w:r>
    </w:p>
    <w:p w14:paraId="76DB314D" w14:textId="77777777" w:rsidR="00627A40" w:rsidRDefault="00573DB4">
      <w:pPr>
        <w:ind w:left="284" w:hanging="284"/>
        <w:rPr>
          <w:rFonts w:ascii="Palatino Linotype" w:hAnsi="Palatino Linotype"/>
        </w:rPr>
      </w:pPr>
      <w:r>
        <w:rPr>
          <w:rFonts w:ascii="Palatino Linotype" w:hAnsi="Palatino Linotype"/>
          <w:b/>
        </w:rPr>
        <w:t>John McDowell</w:t>
      </w:r>
      <w:r>
        <w:rPr>
          <w:rFonts w:ascii="Palatino Linotype" w:hAnsi="Palatino Linotype"/>
        </w:rPr>
        <w:t xml:space="preserve">, ‘Two Sorts of Naturalism’ in Rosalind </w:t>
      </w:r>
      <w:proofErr w:type="spellStart"/>
      <w:r>
        <w:rPr>
          <w:rFonts w:ascii="Palatino Linotype" w:hAnsi="Palatino Linotype"/>
        </w:rPr>
        <w:t>Hursthouse</w:t>
      </w:r>
      <w:proofErr w:type="spellEnd"/>
      <w:r>
        <w:rPr>
          <w:rFonts w:ascii="Palatino Linotype" w:hAnsi="Palatino Linotype"/>
        </w:rPr>
        <w:t xml:space="preserve">, Gavin Lawrence &amp; Warren Quinn (eds.), </w:t>
      </w:r>
      <w:r>
        <w:rPr>
          <w:rFonts w:ascii="Palatino Linotype" w:hAnsi="Palatino Linotype"/>
          <w:i/>
        </w:rPr>
        <w:t>Virtues and Reasons: Philippa Foot and Moral Theory: Essays in Honour of Philippa Foot</w:t>
      </w:r>
      <w:r>
        <w:rPr>
          <w:rFonts w:ascii="Palatino Linotype" w:hAnsi="Palatino Linotype"/>
        </w:rPr>
        <w:t xml:space="preserve"> (Oxford: OUP, 1998) (available online via the </w:t>
      </w:r>
      <w:proofErr w:type="gramStart"/>
      <w:r>
        <w:rPr>
          <w:rFonts w:ascii="Palatino Linotype" w:hAnsi="Palatino Linotype"/>
        </w:rPr>
        <w:t>Library</w:t>
      </w:r>
      <w:proofErr w:type="gramEnd"/>
      <w:r>
        <w:rPr>
          <w:rFonts w:ascii="Palatino Linotype" w:hAnsi="Palatino Linotype"/>
        </w:rPr>
        <w:t xml:space="preserve">) and reprinted in McDowell’s </w:t>
      </w:r>
      <w:r>
        <w:rPr>
          <w:rFonts w:ascii="Palatino Linotype" w:hAnsi="Palatino Linotype"/>
          <w:i/>
        </w:rPr>
        <w:t>Mind, Value and Reality</w:t>
      </w:r>
      <w:r>
        <w:rPr>
          <w:rFonts w:ascii="Palatino Linotype" w:hAnsi="Palatino Linotype"/>
        </w:rPr>
        <w:t xml:space="preserve">. </w:t>
      </w:r>
    </w:p>
    <w:p w14:paraId="51FF5860" w14:textId="77777777" w:rsidR="00627A40" w:rsidRDefault="00573DB4">
      <w:pPr>
        <w:ind w:left="284" w:hanging="284"/>
        <w:rPr>
          <w:rFonts w:ascii="Palatino Linotype" w:hAnsi="Palatino Linotype"/>
        </w:rPr>
      </w:pPr>
      <w:r>
        <w:rPr>
          <w:rFonts w:ascii="Palatino Linotype" w:hAnsi="Palatino Linotype"/>
          <w:b/>
        </w:rPr>
        <w:t>Jonathan Dancy</w:t>
      </w:r>
      <w:r>
        <w:rPr>
          <w:rFonts w:ascii="Palatino Linotype" w:hAnsi="Palatino Linotype"/>
        </w:rPr>
        <w:t xml:space="preserve">, ‘Moral Particularism’ at </w:t>
      </w:r>
      <w:r>
        <w:rPr>
          <w:rStyle w:val="Emphasis"/>
          <w:rFonts w:ascii="Palatino Linotype" w:hAnsi="Palatino Linotype"/>
          <w:color w:val="1A1A1A"/>
          <w:sz w:val="23"/>
          <w:szCs w:val="23"/>
        </w:rPr>
        <w:t xml:space="preserve">The Stanford </w:t>
      </w:r>
      <w:proofErr w:type="spellStart"/>
      <w:r>
        <w:rPr>
          <w:rStyle w:val="Emphasis"/>
          <w:rFonts w:ascii="Palatino Linotype" w:hAnsi="Palatino Linotype"/>
          <w:color w:val="1A1A1A"/>
          <w:sz w:val="23"/>
          <w:szCs w:val="23"/>
        </w:rPr>
        <w:t>Encyclopedia</w:t>
      </w:r>
      <w:proofErr w:type="spellEnd"/>
      <w:r>
        <w:rPr>
          <w:rStyle w:val="Emphasis"/>
          <w:rFonts w:ascii="Palatino Linotype" w:hAnsi="Palatino Linotype"/>
          <w:color w:val="1A1A1A"/>
          <w:sz w:val="23"/>
          <w:szCs w:val="23"/>
        </w:rPr>
        <w:t xml:space="preserve"> of Philosophy </w:t>
      </w:r>
      <w:r>
        <w:rPr>
          <w:rFonts w:ascii="Palatino Linotype" w:hAnsi="Palatino Linotype"/>
          <w:color w:val="1A1A1A"/>
          <w:sz w:val="23"/>
          <w:szCs w:val="23"/>
        </w:rPr>
        <w:t xml:space="preserve">(Winter 2017 Edition), Edward N. Zalta (ed.), </w:t>
      </w:r>
      <w:hyperlink r:id="rId22" w:history="1">
        <w:r>
          <w:rPr>
            <w:rStyle w:val="Hyperlink"/>
            <w:rFonts w:ascii="Palatino Linotype" w:hAnsi="Palatino Linotype"/>
            <w:sz w:val="23"/>
            <w:szCs w:val="23"/>
          </w:rPr>
          <w:t>available online here</w:t>
        </w:r>
      </w:hyperlink>
      <w:r>
        <w:rPr>
          <w:rFonts w:ascii="Palatino Linotype" w:hAnsi="Palatino Linotype"/>
          <w:color w:val="1A1A1A"/>
          <w:sz w:val="23"/>
          <w:szCs w:val="23"/>
        </w:rPr>
        <w:t xml:space="preserve">. </w:t>
      </w:r>
    </w:p>
    <w:p w14:paraId="4BEE2906" w14:textId="77777777" w:rsidR="00627A40" w:rsidRDefault="00573DB4">
      <w:pPr>
        <w:ind w:left="426"/>
        <w:rPr>
          <w:rFonts w:ascii="Palatino Linotype" w:hAnsi="Palatino Linotype"/>
          <w:sz w:val="20"/>
          <w:szCs w:val="20"/>
        </w:rPr>
      </w:pPr>
      <w:r>
        <w:rPr>
          <w:rFonts w:ascii="Palatino Linotype" w:hAnsi="Palatino Linotype"/>
          <w:sz w:val="20"/>
          <w:szCs w:val="20"/>
        </w:rPr>
        <w:t xml:space="preserve">The Aristotelian/virtue ethics ideas about the importance of ‘perception’ in ethical judgement which we will discuss this week are related to – and often motivate – so called ‘particularist’ ethical theories. This </w:t>
      </w:r>
      <w:r>
        <w:rPr>
          <w:rFonts w:ascii="Palatino Linotype" w:hAnsi="Palatino Linotype"/>
          <w:i/>
          <w:sz w:val="20"/>
          <w:szCs w:val="20"/>
        </w:rPr>
        <w:t xml:space="preserve">Stanford Encyclopaedia </w:t>
      </w:r>
      <w:r>
        <w:rPr>
          <w:rFonts w:ascii="Palatino Linotype" w:hAnsi="Palatino Linotype"/>
          <w:sz w:val="20"/>
          <w:szCs w:val="20"/>
        </w:rPr>
        <w:t xml:space="preserve">entry gives an (opinionated) overview of such </w:t>
      </w:r>
      <w:proofErr w:type="gramStart"/>
      <w:r>
        <w:rPr>
          <w:rFonts w:ascii="Palatino Linotype" w:hAnsi="Palatino Linotype"/>
          <w:sz w:val="20"/>
          <w:szCs w:val="20"/>
        </w:rPr>
        <w:t>theories, and</w:t>
      </w:r>
      <w:proofErr w:type="gramEnd"/>
      <w:r>
        <w:rPr>
          <w:rFonts w:ascii="Palatino Linotype" w:hAnsi="Palatino Linotype"/>
          <w:sz w:val="20"/>
          <w:szCs w:val="20"/>
        </w:rPr>
        <w:t xml:space="preserve"> is written by a leading particularist. It might also be worth looking at the </w:t>
      </w:r>
      <w:r>
        <w:rPr>
          <w:rFonts w:ascii="Palatino Linotype" w:hAnsi="Palatino Linotype"/>
          <w:i/>
          <w:sz w:val="20"/>
          <w:szCs w:val="20"/>
        </w:rPr>
        <w:t>Stanford</w:t>
      </w:r>
      <w:r>
        <w:rPr>
          <w:rFonts w:ascii="Palatino Linotype" w:hAnsi="Palatino Linotype"/>
          <w:sz w:val="20"/>
          <w:szCs w:val="20"/>
        </w:rPr>
        <w:t xml:space="preserve"> entry by Michael Ridge on ‘Moral Particularism and Moral </w:t>
      </w:r>
      <w:proofErr w:type="spellStart"/>
      <w:r>
        <w:rPr>
          <w:rFonts w:ascii="Palatino Linotype" w:hAnsi="Palatino Linotype"/>
          <w:sz w:val="20"/>
          <w:szCs w:val="20"/>
        </w:rPr>
        <w:t>Generalism</w:t>
      </w:r>
      <w:proofErr w:type="spellEnd"/>
      <w:r>
        <w:rPr>
          <w:rFonts w:ascii="Palatino Linotype" w:hAnsi="Palatino Linotype"/>
          <w:sz w:val="20"/>
          <w:szCs w:val="20"/>
        </w:rPr>
        <w:t xml:space="preserve">’. </w:t>
      </w:r>
    </w:p>
    <w:p w14:paraId="03FC0FB6" w14:textId="42696FB2" w:rsidR="008F5FC6" w:rsidRPr="008F5FC6" w:rsidRDefault="008F5FC6" w:rsidP="008F5FC6">
      <w:pPr>
        <w:rPr>
          <w:b/>
          <w:bCs/>
        </w:rPr>
      </w:pPr>
    </w:p>
    <w:p w14:paraId="248AEAFC" w14:textId="1040DF11" w:rsidR="008F5FC6" w:rsidRDefault="008F5FC6">
      <w:pPr>
        <w:pStyle w:val="Heading2"/>
        <w:ind w:left="284" w:hanging="284"/>
        <w:rPr>
          <w:rFonts w:ascii="Palatino Linotype" w:hAnsi="Palatino Linotype"/>
        </w:rPr>
      </w:pPr>
      <w:r>
        <w:rPr>
          <w:rFonts w:ascii="Palatino Linotype" w:hAnsi="Palatino Linotype"/>
        </w:rPr>
        <w:t>Week 8</w:t>
      </w:r>
    </w:p>
    <w:p w14:paraId="6F575B8A" w14:textId="61EEE318" w:rsidR="00627A40" w:rsidRDefault="00573DB4">
      <w:pPr>
        <w:pStyle w:val="Heading2"/>
        <w:ind w:left="284" w:hanging="284"/>
        <w:rPr>
          <w:rFonts w:ascii="Palatino Linotype" w:hAnsi="Palatino Linotype"/>
        </w:rPr>
      </w:pPr>
      <w:r>
        <w:rPr>
          <w:rFonts w:ascii="Palatino Linotype" w:hAnsi="Palatino Linotype"/>
        </w:rPr>
        <w:t>Obligation and Ability</w:t>
      </w:r>
    </w:p>
    <w:p w14:paraId="055FBB8A" w14:textId="77777777" w:rsidR="00627A40" w:rsidRDefault="00573DB4">
      <w:pPr>
        <w:ind w:left="284" w:hanging="284"/>
        <w:rPr>
          <w:rFonts w:ascii="Palatino Linotype" w:hAnsi="Palatino Linotype"/>
        </w:rPr>
      </w:pPr>
      <w:r>
        <w:rPr>
          <w:rFonts w:ascii="Palatino Linotype" w:hAnsi="Palatino Linotype"/>
        </w:rPr>
        <w:t>*</w:t>
      </w:r>
      <w:r>
        <w:rPr>
          <w:rFonts w:ascii="Palatino Linotype" w:hAnsi="Palatino Linotype"/>
          <w:b/>
        </w:rPr>
        <w:t xml:space="preserve">Ruth </w:t>
      </w:r>
      <w:proofErr w:type="spellStart"/>
      <w:r>
        <w:rPr>
          <w:rFonts w:ascii="Palatino Linotype" w:hAnsi="Palatino Linotype"/>
          <w:b/>
        </w:rPr>
        <w:t>Barcan</w:t>
      </w:r>
      <w:proofErr w:type="spellEnd"/>
      <w:r>
        <w:rPr>
          <w:rFonts w:ascii="Palatino Linotype" w:hAnsi="Palatino Linotype"/>
          <w:b/>
        </w:rPr>
        <w:t xml:space="preserve"> Marcus</w:t>
      </w:r>
      <w:r>
        <w:rPr>
          <w:rFonts w:ascii="Palatino Linotype" w:hAnsi="Palatino Linotype"/>
        </w:rPr>
        <w:t xml:space="preserve">, ‘Moral Dilemmas and Consistency’, </w:t>
      </w:r>
      <w:r>
        <w:rPr>
          <w:rFonts w:ascii="Palatino Linotype" w:hAnsi="Palatino Linotype"/>
          <w:i/>
        </w:rPr>
        <w:t>The Journal of Philosophy</w:t>
      </w:r>
      <w:r>
        <w:rPr>
          <w:rFonts w:ascii="Palatino Linotype" w:hAnsi="Palatino Linotype"/>
        </w:rPr>
        <w:t xml:space="preserve"> </w:t>
      </w:r>
      <w:r>
        <w:rPr>
          <w:rFonts w:ascii="Palatino Linotype" w:hAnsi="Palatino Linotype"/>
          <w:b/>
        </w:rPr>
        <w:t>77</w:t>
      </w:r>
      <w:r>
        <w:rPr>
          <w:rFonts w:ascii="Palatino Linotype" w:hAnsi="Palatino Linotype"/>
        </w:rPr>
        <w:t>:3 (1980), pp. 121-36</w:t>
      </w:r>
    </w:p>
    <w:p w14:paraId="44AA6118" w14:textId="77777777" w:rsidR="00627A40" w:rsidRDefault="00573DB4">
      <w:pPr>
        <w:ind w:left="284" w:hanging="284"/>
        <w:rPr>
          <w:rFonts w:ascii="Palatino Linotype" w:hAnsi="Palatino Linotype"/>
        </w:rPr>
      </w:pPr>
      <w:r>
        <w:rPr>
          <w:rFonts w:ascii="Palatino Linotype" w:hAnsi="Palatino Linotype"/>
          <w:b/>
        </w:rPr>
        <w:t xml:space="preserve">Bas van </w:t>
      </w:r>
      <w:proofErr w:type="spellStart"/>
      <w:r>
        <w:rPr>
          <w:rFonts w:ascii="Palatino Linotype" w:hAnsi="Palatino Linotype"/>
          <w:b/>
        </w:rPr>
        <w:t>Fraassen</w:t>
      </w:r>
      <w:proofErr w:type="spellEnd"/>
      <w:r>
        <w:rPr>
          <w:rFonts w:ascii="Palatino Linotype" w:hAnsi="Palatino Linotype"/>
        </w:rPr>
        <w:t xml:space="preserve">, ‘Values and the Heart’s Command’, </w:t>
      </w:r>
      <w:r>
        <w:rPr>
          <w:rFonts w:ascii="Palatino Linotype" w:hAnsi="Palatino Linotype"/>
          <w:i/>
        </w:rPr>
        <w:t xml:space="preserve">The Journal of Philosophy </w:t>
      </w:r>
      <w:r>
        <w:rPr>
          <w:rFonts w:ascii="Palatino Linotype" w:hAnsi="Palatino Linotype"/>
          <w:b/>
        </w:rPr>
        <w:t>70</w:t>
      </w:r>
      <w:r>
        <w:rPr>
          <w:rFonts w:ascii="Palatino Linotype" w:hAnsi="Palatino Linotype"/>
        </w:rPr>
        <w:t>:1 (1973), pp. 5-19</w:t>
      </w:r>
    </w:p>
    <w:p w14:paraId="575BA5E4" w14:textId="77777777" w:rsidR="00627A40" w:rsidRDefault="00573DB4">
      <w:pPr>
        <w:ind w:left="284" w:hanging="284"/>
        <w:rPr>
          <w:rFonts w:ascii="Palatino Linotype" w:hAnsi="Palatino Linotype"/>
        </w:rPr>
      </w:pPr>
      <w:r>
        <w:rPr>
          <w:rFonts w:ascii="Palatino Linotype" w:hAnsi="Palatino Linotype"/>
          <w:b/>
        </w:rPr>
        <w:lastRenderedPageBreak/>
        <w:t>Lisa Tessman</w:t>
      </w:r>
      <w:r>
        <w:rPr>
          <w:rFonts w:ascii="Palatino Linotype" w:hAnsi="Palatino Linotype"/>
        </w:rPr>
        <w:t xml:space="preserve">, </w:t>
      </w:r>
      <w:r>
        <w:rPr>
          <w:rFonts w:ascii="Palatino Linotype" w:hAnsi="Palatino Linotype"/>
          <w:i/>
        </w:rPr>
        <w:t>Moral Failure: On the Impossible Demands of Morality</w:t>
      </w:r>
      <w:r>
        <w:rPr>
          <w:rFonts w:ascii="Palatino Linotype" w:hAnsi="Palatino Linotype"/>
        </w:rPr>
        <w:t xml:space="preserve"> (Oxford: OUP, 2014) (esp. Chapters 1-3 for an argument in favour of genuine dilemmas, or impossible moral obligations.)</w:t>
      </w:r>
    </w:p>
    <w:p w14:paraId="71F8034D" w14:textId="77777777" w:rsidR="00627A40" w:rsidRDefault="00573DB4">
      <w:pPr>
        <w:ind w:left="284" w:hanging="284"/>
        <w:rPr>
          <w:rFonts w:ascii="Palatino Linotype" w:hAnsi="Palatino Linotype"/>
        </w:rPr>
      </w:pPr>
      <w:r>
        <w:rPr>
          <w:rFonts w:ascii="Palatino Linotype" w:hAnsi="Palatino Linotype"/>
          <w:b/>
          <w:bCs/>
        </w:rPr>
        <w:t>Bernard Williams</w:t>
      </w:r>
      <w:r>
        <w:rPr>
          <w:rFonts w:ascii="Palatino Linotype" w:hAnsi="Palatino Linotype"/>
        </w:rPr>
        <w:t xml:space="preserve">, 'Ethical Consistency', </w:t>
      </w:r>
      <w:r>
        <w:rPr>
          <w:rFonts w:ascii="Palatino Linotype" w:hAnsi="Palatino Linotype"/>
          <w:i/>
          <w:iCs/>
        </w:rPr>
        <w:t xml:space="preserve">Proceedings of the Aristotelian Society, Supplementary Volumes </w:t>
      </w:r>
      <w:r>
        <w:rPr>
          <w:rFonts w:ascii="Palatino Linotype" w:hAnsi="Palatino Linotype"/>
          <w:b/>
          <w:bCs/>
        </w:rPr>
        <w:t xml:space="preserve">39 </w:t>
      </w:r>
      <w:r>
        <w:rPr>
          <w:rFonts w:ascii="Palatino Linotype" w:hAnsi="Palatino Linotype"/>
        </w:rPr>
        <w:t>(1965), pp. 103-38</w:t>
      </w:r>
    </w:p>
    <w:p w14:paraId="52A39B41" w14:textId="77777777" w:rsidR="00627A40" w:rsidRDefault="00573DB4">
      <w:pPr>
        <w:ind w:left="426"/>
        <w:rPr>
          <w:rFonts w:ascii="Palatino Linotype" w:hAnsi="Palatino Linotype"/>
          <w:sz w:val="20"/>
          <w:szCs w:val="20"/>
        </w:rPr>
      </w:pPr>
      <w:proofErr w:type="gramStart"/>
      <w:r>
        <w:rPr>
          <w:rFonts w:ascii="Palatino Linotype" w:hAnsi="Palatino Linotype"/>
          <w:sz w:val="20"/>
          <w:szCs w:val="20"/>
        </w:rPr>
        <w:t>All of</w:t>
      </w:r>
      <w:proofErr w:type="gramEnd"/>
      <w:r>
        <w:rPr>
          <w:rFonts w:ascii="Palatino Linotype" w:hAnsi="Palatino Linotype"/>
          <w:sz w:val="20"/>
          <w:szCs w:val="20"/>
        </w:rPr>
        <w:t xml:space="preserve"> the items above argue in favour of the view that there are real moral dilemmas and/or that the ‘ought </w:t>
      </w:r>
      <w:proofErr w:type="gramStart"/>
      <w:r>
        <w:rPr>
          <w:rFonts w:ascii="Palatino Linotype" w:hAnsi="Palatino Linotype"/>
          <w:sz w:val="20"/>
          <w:szCs w:val="20"/>
        </w:rPr>
        <w:t>implies</w:t>
      </w:r>
      <w:proofErr w:type="gramEnd"/>
      <w:r>
        <w:rPr>
          <w:rFonts w:ascii="Palatino Linotype" w:hAnsi="Palatino Linotype"/>
          <w:sz w:val="20"/>
          <w:szCs w:val="20"/>
        </w:rPr>
        <w:t xml:space="preserve"> can’ principle is false. Below are some items which defend the ‘ought </w:t>
      </w:r>
      <w:proofErr w:type="gramStart"/>
      <w:r>
        <w:rPr>
          <w:rFonts w:ascii="Palatino Linotype" w:hAnsi="Palatino Linotype"/>
          <w:sz w:val="20"/>
          <w:szCs w:val="20"/>
        </w:rPr>
        <w:t>implies</w:t>
      </w:r>
      <w:proofErr w:type="gramEnd"/>
      <w:r>
        <w:rPr>
          <w:rFonts w:ascii="Palatino Linotype" w:hAnsi="Palatino Linotype"/>
          <w:sz w:val="20"/>
          <w:szCs w:val="20"/>
        </w:rPr>
        <w:t xml:space="preserve"> can principle and/or reject the existence of moral dilemmas – at least in some sense. </w:t>
      </w:r>
    </w:p>
    <w:p w14:paraId="6987F73C" w14:textId="77777777" w:rsidR="00627A40" w:rsidRDefault="00573DB4">
      <w:pPr>
        <w:ind w:left="284" w:hanging="284"/>
        <w:rPr>
          <w:rFonts w:ascii="Palatino Linotype" w:hAnsi="Palatino Linotype"/>
        </w:rPr>
      </w:pPr>
      <w:r>
        <w:rPr>
          <w:rFonts w:ascii="Palatino Linotype" w:hAnsi="Palatino Linotype"/>
          <w:b/>
        </w:rPr>
        <w:t>Peter Vranas</w:t>
      </w:r>
      <w:r>
        <w:rPr>
          <w:rFonts w:ascii="Palatino Linotype" w:hAnsi="Palatino Linotype"/>
        </w:rPr>
        <w:t xml:space="preserve">, ‘I Ought, Therefore I Can’, </w:t>
      </w:r>
      <w:r>
        <w:rPr>
          <w:rFonts w:ascii="Palatino Linotype" w:hAnsi="Palatino Linotype"/>
          <w:i/>
        </w:rPr>
        <w:t>Philosophical Studies</w:t>
      </w:r>
      <w:r>
        <w:rPr>
          <w:rFonts w:ascii="Palatino Linotype" w:hAnsi="Palatino Linotype"/>
        </w:rPr>
        <w:t xml:space="preserve"> </w:t>
      </w:r>
      <w:r>
        <w:rPr>
          <w:rFonts w:ascii="Palatino Linotype" w:hAnsi="Palatino Linotype"/>
          <w:b/>
        </w:rPr>
        <w:t>136</w:t>
      </w:r>
      <w:r>
        <w:rPr>
          <w:rFonts w:ascii="Palatino Linotype" w:hAnsi="Palatino Linotype"/>
        </w:rPr>
        <w:t>:2 (2007), pp. 167-216</w:t>
      </w:r>
    </w:p>
    <w:p w14:paraId="2024A4D9" w14:textId="77777777" w:rsidR="00627A40" w:rsidRDefault="00573DB4">
      <w:pPr>
        <w:ind w:left="426"/>
        <w:rPr>
          <w:rFonts w:ascii="Palatino Linotype" w:hAnsi="Palatino Linotype"/>
          <w:sz w:val="20"/>
          <w:szCs w:val="20"/>
        </w:rPr>
      </w:pPr>
      <w:r>
        <w:rPr>
          <w:rFonts w:ascii="Palatino Linotype" w:hAnsi="Palatino Linotype"/>
          <w:sz w:val="20"/>
          <w:szCs w:val="20"/>
        </w:rPr>
        <w:t xml:space="preserve">This is a rather long paper, but it contains some responses to some objections to the OIC principle, including some proposed in the papers above. It also contains an argument supposed to motivate the OIC principle. That argument relies upon the ideas that </w:t>
      </w:r>
      <w:r>
        <w:rPr>
          <w:rFonts w:ascii="Palatino Linotype" w:hAnsi="Palatino Linotype"/>
          <w:i/>
          <w:sz w:val="20"/>
          <w:szCs w:val="20"/>
        </w:rPr>
        <w:t>reasons</w:t>
      </w:r>
      <w:r>
        <w:rPr>
          <w:rFonts w:ascii="Palatino Linotype" w:hAnsi="Palatino Linotype"/>
          <w:sz w:val="20"/>
          <w:szCs w:val="20"/>
        </w:rPr>
        <w:t xml:space="preserve"> for action are constrained by ability. For further discussion of this view that a person can only have a reason to do something if they can do it, see Bart </w:t>
      </w:r>
      <w:proofErr w:type="spellStart"/>
      <w:r>
        <w:rPr>
          <w:rFonts w:ascii="Palatino Linotype" w:hAnsi="Palatino Linotype"/>
          <w:sz w:val="20"/>
          <w:szCs w:val="20"/>
        </w:rPr>
        <w:t>Streumer</w:t>
      </w:r>
      <w:proofErr w:type="spellEnd"/>
      <w:r>
        <w:rPr>
          <w:rFonts w:ascii="Palatino Linotype" w:hAnsi="Palatino Linotype"/>
          <w:sz w:val="20"/>
          <w:szCs w:val="20"/>
        </w:rPr>
        <w:t xml:space="preserve">, ‘Reasons and Impossibility’, </w:t>
      </w:r>
      <w:r>
        <w:rPr>
          <w:rFonts w:ascii="Palatino Linotype" w:hAnsi="Palatino Linotype"/>
          <w:i/>
          <w:sz w:val="20"/>
          <w:szCs w:val="20"/>
        </w:rPr>
        <w:t>Philosophical Studies</w:t>
      </w:r>
      <w:r>
        <w:rPr>
          <w:rFonts w:ascii="Palatino Linotype" w:hAnsi="Palatino Linotype"/>
          <w:sz w:val="20"/>
          <w:szCs w:val="20"/>
        </w:rPr>
        <w:t xml:space="preserve"> </w:t>
      </w:r>
      <w:r>
        <w:rPr>
          <w:rFonts w:ascii="Palatino Linotype" w:hAnsi="Palatino Linotype"/>
          <w:b/>
          <w:sz w:val="20"/>
          <w:szCs w:val="20"/>
        </w:rPr>
        <w:t>136</w:t>
      </w:r>
      <w:r>
        <w:rPr>
          <w:rFonts w:ascii="Palatino Linotype" w:hAnsi="Palatino Linotype"/>
          <w:sz w:val="20"/>
          <w:szCs w:val="20"/>
        </w:rPr>
        <w:t xml:space="preserve"> (2007), pp. 351-84 and, for criticism of the view, Ulrike Heuer, ‘Reasons and Impossibility’, </w:t>
      </w:r>
      <w:r>
        <w:rPr>
          <w:rFonts w:ascii="Palatino Linotype" w:hAnsi="Palatino Linotype"/>
          <w:i/>
          <w:sz w:val="20"/>
          <w:szCs w:val="20"/>
        </w:rPr>
        <w:t>Philosophical Studies</w:t>
      </w:r>
      <w:r>
        <w:rPr>
          <w:rFonts w:ascii="Palatino Linotype" w:hAnsi="Palatino Linotype"/>
          <w:sz w:val="20"/>
          <w:szCs w:val="20"/>
        </w:rPr>
        <w:t xml:space="preserve"> </w:t>
      </w:r>
      <w:r>
        <w:rPr>
          <w:rFonts w:ascii="Palatino Linotype" w:hAnsi="Palatino Linotype"/>
          <w:b/>
          <w:sz w:val="20"/>
          <w:szCs w:val="20"/>
        </w:rPr>
        <w:t>147</w:t>
      </w:r>
      <w:r>
        <w:rPr>
          <w:rFonts w:ascii="Palatino Linotype" w:hAnsi="Palatino Linotype"/>
          <w:sz w:val="20"/>
          <w:szCs w:val="20"/>
        </w:rPr>
        <w:t xml:space="preserve"> (2010), pp. 235-46; </w:t>
      </w:r>
      <w:proofErr w:type="spellStart"/>
      <w:r>
        <w:rPr>
          <w:rFonts w:ascii="Palatino Linotype" w:hAnsi="Palatino Linotype"/>
          <w:sz w:val="20"/>
          <w:szCs w:val="20"/>
        </w:rPr>
        <w:t>Streumer</w:t>
      </w:r>
      <w:proofErr w:type="spellEnd"/>
      <w:r>
        <w:rPr>
          <w:rFonts w:ascii="Palatino Linotype" w:hAnsi="Palatino Linotype"/>
          <w:sz w:val="20"/>
          <w:szCs w:val="20"/>
        </w:rPr>
        <w:t xml:space="preserve"> responds in ‘Reasons, Impossibility and Efficient Steps: Reply to Heuer’, </w:t>
      </w:r>
      <w:r>
        <w:rPr>
          <w:rFonts w:ascii="Palatino Linotype" w:hAnsi="Palatino Linotype"/>
          <w:i/>
          <w:sz w:val="20"/>
          <w:szCs w:val="20"/>
        </w:rPr>
        <w:t>Philosophical Studies</w:t>
      </w:r>
      <w:r>
        <w:rPr>
          <w:rFonts w:ascii="Palatino Linotype" w:hAnsi="Palatino Linotype"/>
          <w:sz w:val="20"/>
          <w:szCs w:val="20"/>
        </w:rPr>
        <w:t xml:space="preserve"> </w:t>
      </w:r>
      <w:r>
        <w:rPr>
          <w:rFonts w:ascii="Palatino Linotype" w:hAnsi="Palatino Linotype"/>
          <w:b/>
          <w:sz w:val="20"/>
          <w:szCs w:val="20"/>
        </w:rPr>
        <w:t>151</w:t>
      </w:r>
      <w:r>
        <w:rPr>
          <w:rFonts w:ascii="Palatino Linotype" w:hAnsi="Palatino Linotype"/>
          <w:sz w:val="20"/>
          <w:szCs w:val="20"/>
        </w:rPr>
        <w:t xml:space="preserve"> (2010), pp. 79-86.</w:t>
      </w:r>
    </w:p>
    <w:p w14:paraId="38D4C976" w14:textId="77777777" w:rsidR="00627A40" w:rsidRDefault="00627A40">
      <w:pPr>
        <w:pStyle w:val="Heading2"/>
        <w:ind w:left="284" w:hanging="284"/>
        <w:rPr>
          <w:rFonts w:ascii="Palatino Linotype" w:hAnsi="Palatino Linotype"/>
        </w:rPr>
      </w:pPr>
    </w:p>
    <w:p w14:paraId="5156359C" w14:textId="77777777" w:rsidR="008F5FC6" w:rsidRDefault="008F5FC6" w:rsidP="008F5FC6">
      <w:pPr>
        <w:pStyle w:val="Heading2"/>
        <w:ind w:left="284" w:hanging="284"/>
        <w:rPr>
          <w:rFonts w:ascii="Palatino Linotype" w:hAnsi="Palatino Linotype"/>
        </w:rPr>
      </w:pPr>
      <w:r>
        <w:rPr>
          <w:rFonts w:ascii="Palatino Linotype" w:hAnsi="Palatino Linotype"/>
        </w:rPr>
        <w:t>Week 9</w:t>
      </w:r>
    </w:p>
    <w:p w14:paraId="66FDFA5F" w14:textId="67DDDDEB" w:rsidR="008F5FC6" w:rsidRPr="008F5FC6" w:rsidRDefault="008F5FC6" w:rsidP="008F5FC6">
      <w:pPr>
        <w:rPr>
          <w:i/>
          <w:iCs/>
        </w:rPr>
      </w:pPr>
      <w:r>
        <w:rPr>
          <w:i/>
          <w:iCs/>
        </w:rPr>
        <w:t>No Lecture: Easter Monday</w:t>
      </w:r>
    </w:p>
    <w:p w14:paraId="6177F09A" w14:textId="77777777" w:rsidR="008F5FC6" w:rsidRDefault="008F5FC6">
      <w:pPr>
        <w:pStyle w:val="Heading2"/>
        <w:ind w:left="284" w:hanging="284"/>
        <w:rPr>
          <w:rFonts w:ascii="Palatino Linotype" w:hAnsi="Palatino Linotype"/>
        </w:rPr>
      </w:pPr>
    </w:p>
    <w:p w14:paraId="56418949" w14:textId="387AFE3B" w:rsidR="00627A40" w:rsidRDefault="00573DB4">
      <w:pPr>
        <w:pStyle w:val="Heading2"/>
        <w:ind w:left="284" w:hanging="284"/>
        <w:rPr>
          <w:rFonts w:ascii="Palatino Linotype" w:hAnsi="Palatino Linotype"/>
        </w:rPr>
      </w:pPr>
      <w:r>
        <w:rPr>
          <w:rFonts w:ascii="Palatino Linotype" w:hAnsi="Palatino Linotype"/>
        </w:rPr>
        <w:t xml:space="preserve">Week </w:t>
      </w:r>
      <w:r w:rsidR="00597B77">
        <w:rPr>
          <w:rFonts w:ascii="Palatino Linotype" w:hAnsi="Palatino Linotype"/>
        </w:rPr>
        <w:t>10</w:t>
      </w:r>
    </w:p>
    <w:p w14:paraId="2B3C920F" w14:textId="77777777" w:rsidR="00627A40" w:rsidRDefault="00573DB4">
      <w:pPr>
        <w:pStyle w:val="Heading2"/>
        <w:ind w:left="284" w:hanging="284"/>
        <w:rPr>
          <w:rFonts w:ascii="Palatino Linotype" w:hAnsi="Palatino Linotype"/>
        </w:rPr>
      </w:pPr>
      <w:r>
        <w:rPr>
          <w:rFonts w:ascii="Palatino Linotype" w:hAnsi="Palatino Linotype"/>
        </w:rPr>
        <w:t>Egoism and Motivation</w:t>
      </w:r>
    </w:p>
    <w:p w14:paraId="4DBC0970" w14:textId="77777777" w:rsidR="00627A40" w:rsidRDefault="00573DB4">
      <w:pPr>
        <w:ind w:left="284" w:hanging="284"/>
        <w:rPr>
          <w:rFonts w:ascii="Palatino Linotype" w:hAnsi="Palatino Linotype"/>
        </w:rPr>
      </w:pPr>
      <w:r>
        <w:rPr>
          <w:rFonts w:ascii="Palatino Linotype" w:hAnsi="Palatino Linotype"/>
        </w:rPr>
        <w:t>*</w:t>
      </w:r>
      <w:r>
        <w:rPr>
          <w:rFonts w:ascii="Palatino Linotype" w:hAnsi="Palatino Linotype"/>
          <w:b/>
        </w:rPr>
        <w:t>David Wiggins</w:t>
      </w:r>
      <w:r>
        <w:rPr>
          <w:rFonts w:ascii="Palatino Linotype" w:hAnsi="Palatino Linotype"/>
        </w:rPr>
        <w:t xml:space="preserve">, </w:t>
      </w:r>
      <w:r>
        <w:rPr>
          <w:rFonts w:ascii="Palatino Linotype" w:hAnsi="Palatino Linotype"/>
          <w:i/>
        </w:rPr>
        <w:t>Ethics: Twelve Lectures on the Philosophy of Morality</w:t>
      </w:r>
      <w:r>
        <w:rPr>
          <w:rFonts w:ascii="Palatino Linotype" w:hAnsi="Palatino Linotype"/>
        </w:rPr>
        <w:t xml:space="preserve"> (London: Penguin, 2006), Chapter 1 (‘Glaucon’s and Adeimantus’ Interrogation of Socrates’)</w:t>
      </w:r>
    </w:p>
    <w:p w14:paraId="41C2EC2C" w14:textId="77777777" w:rsidR="00627A40" w:rsidRDefault="00573DB4">
      <w:pPr>
        <w:ind w:left="284" w:hanging="284"/>
        <w:rPr>
          <w:rFonts w:ascii="Palatino Linotype" w:hAnsi="Palatino Linotype"/>
        </w:rPr>
      </w:pPr>
      <w:r>
        <w:rPr>
          <w:rFonts w:ascii="Palatino Linotype" w:hAnsi="Palatino Linotype"/>
        </w:rPr>
        <w:t>*</w:t>
      </w:r>
      <w:r>
        <w:rPr>
          <w:rFonts w:ascii="Palatino Linotype" w:hAnsi="Palatino Linotype"/>
          <w:b/>
        </w:rPr>
        <w:t>Christine M. Korsgaard</w:t>
      </w:r>
      <w:r>
        <w:rPr>
          <w:rFonts w:ascii="Palatino Linotype" w:hAnsi="Palatino Linotype"/>
        </w:rPr>
        <w:t xml:space="preserve">, ‘The Myth of Egoism’ in </w:t>
      </w:r>
      <w:r>
        <w:rPr>
          <w:rFonts w:ascii="Palatino Linotype" w:hAnsi="Palatino Linotype"/>
          <w:i/>
        </w:rPr>
        <w:t>The Constitution of Agency: Essays on Practical Reason and Moral Psychology</w:t>
      </w:r>
      <w:r>
        <w:rPr>
          <w:rFonts w:ascii="Palatino Linotype" w:hAnsi="Palatino Linotype"/>
        </w:rPr>
        <w:t xml:space="preserve"> (Oxford: OUP, 2008)</w:t>
      </w:r>
    </w:p>
    <w:p w14:paraId="6DEB2FB2" w14:textId="77777777" w:rsidR="00627A40" w:rsidRDefault="00573DB4">
      <w:pPr>
        <w:ind w:left="426"/>
        <w:rPr>
          <w:rFonts w:ascii="Palatino Linotype" w:hAnsi="Palatino Linotype"/>
          <w:sz w:val="20"/>
          <w:szCs w:val="20"/>
        </w:rPr>
      </w:pPr>
      <w:r>
        <w:rPr>
          <w:rFonts w:ascii="Palatino Linotype" w:hAnsi="Palatino Linotype"/>
          <w:sz w:val="20"/>
          <w:szCs w:val="20"/>
        </w:rPr>
        <w:t xml:space="preserve">While you are looking at Korsgaard’s </w:t>
      </w:r>
      <w:r>
        <w:rPr>
          <w:rFonts w:ascii="Palatino Linotype" w:hAnsi="Palatino Linotype"/>
          <w:i/>
          <w:sz w:val="20"/>
          <w:szCs w:val="20"/>
        </w:rPr>
        <w:t>Constitution of Agency</w:t>
      </w:r>
      <w:r>
        <w:rPr>
          <w:rFonts w:ascii="Palatino Linotype" w:hAnsi="Palatino Linotype"/>
          <w:sz w:val="20"/>
          <w:szCs w:val="20"/>
        </w:rPr>
        <w:t xml:space="preserve"> collection, you might find it interesting to look at some of the other essays, too – perhaps especially ‘From Duty and for the Sake of the Noble: Kant and Aristotle on Morally Good Actions’, the relevance of which for things discussed earlier in the module should be obvious. </w:t>
      </w:r>
    </w:p>
    <w:p w14:paraId="7291A617" w14:textId="77777777" w:rsidR="00627A40" w:rsidRDefault="00573DB4">
      <w:pPr>
        <w:ind w:left="284" w:hanging="284"/>
        <w:rPr>
          <w:rFonts w:ascii="Palatino Linotype" w:hAnsi="Palatino Linotype"/>
        </w:rPr>
      </w:pPr>
      <w:r>
        <w:rPr>
          <w:rFonts w:ascii="Palatino Linotype" w:hAnsi="Palatino Linotype"/>
          <w:b/>
        </w:rPr>
        <w:t>*Joseph Butler</w:t>
      </w:r>
      <w:r>
        <w:rPr>
          <w:rFonts w:ascii="Palatino Linotype" w:hAnsi="Palatino Linotype"/>
        </w:rPr>
        <w:t xml:space="preserve">, </w:t>
      </w:r>
      <w:r>
        <w:rPr>
          <w:rFonts w:ascii="Palatino Linotype" w:hAnsi="Palatino Linotype"/>
          <w:i/>
        </w:rPr>
        <w:t>Fifteen Sermons Preached at the Rolls Chapel</w:t>
      </w:r>
      <w:r>
        <w:rPr>
          <w:rFonts w:ascii="Palatino Linotype" w:hAnsi="Palatino Linotype"/>
        </w:rPr>
        <w:t>, Sermon XI</w:t>
      </w:r>
    </w:p>
    <w:p w14:paraId="3AE8FCFC" w14:textId="4F5556D8" w:rsidR="001F7355" w:rsidRPr="006633B8" w:rsidRDefault="00573DB4" w:rsidP="006633B8">
      <w:pPr>
        <w:ind w:left="284" w:hanging="284"/>
        <w:rPr>
          <w:rFonts w:ascii="Palatino Linotype" w:hAnsi="Palatino Linotype" w:cs="Arial"/>
          <w:color w:val="333333"/>
        </w:rPr>
      </w:pPr>
      <w:r>
        <w:rPr>
          <w:rFonts w:ascii="Palatino Linotype" w:hAnsi="Palatino Linotype"/>
          <w:b/>
        </w:rPr>
        <w:t>Joel Feinberg</w:t>
      </w:r>
      <w:r>
        <w:rPr>
          <w:rFonts w:ascii="Palatino Linotype" w:hAnsi="Palatino Linotype"/>
        </w:rPr>
        <w:t xml:space="preserve">, ‘Psychological Egoism’ in </w:t>
      </w:r>
      <w:r>
        <w:rPr>
          <w:rFonts w:ascii="Palatino Linotype" w:hAnsi="Palatino Linotype" w:cs="Arial"/>
          <w:color w:val="333333"/>
        </w:rPr>
        <w:t xml:space="preserve">Russ Shafer-Landau &amp; Joel Feinberg (eds.), </w:t>
      </w:r>
      <w:r>
        <w:rPr>
          <w:rStyle w:val="Emphasis"/>
          <w:rFonts w:ascii="Palatino Linotype" w:hAnsi="Palatino Linotype"/>
          <w:color w:val="333333"/>
        </w:rPr>
        <w:t>Reason and Responsibility</w:t>
      </w:r>
      <w:r>
        <w:rPr>
          <w:rFonts w:ascii="Palatino Linotype" w:hAnsi="Palatino Linotype" w:cs="Arial"/>
          <w:color w:val="333333"/>
        </w:rPr>
        <w:t xml:space="preserve"> (Wadsworth, </w:t>
      </w:r>
      <w:r>
        <w:rPr>
          <w:rFonts w:ascii="Palatino Linotype" w:hAnsi="Palatino Linotype"/>
          <w:color w:val="333333"/>
        </w:rPr>
        <w:t>1978</w:t>
      </w:r>
      <w:r>
        <w:rPr>
          <w:rFonts w:ascii="Palatino Linotype" w:hAnsi="Palatino Linotype" w:cs="Arial"/>
          <w:color w:val="333333"/>
        </w:rPr>
        <w:t>)</w:t>
      </w:r>
    </w:p>
    <w:p w14:paraId="28D6CDEC" w14:textId="77777777" w:rsidR="006633B8" w:rsidRDefault="006633B8" w:rsidP="00B84B55"/>
    <w:p w14:paraId="0CE0AA3B" w14:textId="6C59F74E" w:rsidR="008F5FC6" w:rsidRDefault="008F5FC6" w:rsidP="008F5FC6">
      <w:pPr>
        <w:pStyle w:val="Heading2"/>
        <w:ind w:left="284" w:hanging="284"/>
        <w:rPr>
          <w:rFonts w:ascii="Palatino Linotype" w:hAnsi="Palatino Linotype"/>
        </w:rPr>
      </w:pPr>
      <w:r>
        <w:rPr>
          <w:rFonts w:ascii="Palatino Linotype" w:hAnsi="Palatino Linotype"/>
        </w:rPr>
        <w:t>Week 11</w:t>
      </w:r>
    </w:p>
    <w:p w14:paraId="21EF4232" w14:textId="43B021B6" w:rsidR="008F5FC6" w:rsidRPr="008F5FC6" w:rsidRDefault="008F5FC6" w:rsidP="008F5FC6">
      <w:pPr>
        <w:rPr>
          <w:i/>
          <w:iCs/>
        </w:rPr>
      </w:pPr>
      <w:r>
        <w:rPr>
          <w:i/>
          <w:iCs/>
        </w:rPr>
        <w:t>No Lecture: Formative Week</w:t>
      </w:r>
    </w:p>
    <w:p w14:paraId="0275E6E1" w14:textId="77777777" w:rsidR="00B84B55" w:rsidRDefault="00B84B55" w:rsidP="00B84B55"/>
    <w:p w14:paraId="32F1ADBD" w14:textId="17F18DBA" w:rsidR="00627A40" w:rsidRDefault="00573DB4">
      <w:pPr>
        <w:pStyle w:val="Heading1"/>
        <w:rPr>
          <w:rFonts w:ascii="Palatino Linotype" w:hAnsi="Palatino Linotype"/>
        </w:rPr>
      </w:pPr>
      <w:r>
        <w:rPr>
          <w:rFonts w:ascii="Palatino Linotype" w:hAnsi="Palatino Linotype"/>
        </w:rPr>
        <w:t>Lectures and Seminars</w:t>
      </w:r>
    </w:p>
    <w:p w14:paraId="7CA2EEF1" w14:textId="77777777" w:rsidR="00627A40" w:rsidRDefault="00627A40">
      <w:pPr>
        <w:rPr>
          <w:rFonts w:ascii="Palatino Linotype" w:hAnsi="Palatino Linotype"/>
        </w:rPr>
      </w:pPr>
    </w:p>
    <w:p w14:paraId="7E98DD5B" w14:textId="280C1F67" w:rsidR="00627A40" w:rsidRDefault="00573DB4">
      <w:pPr>
        <w:rPr>
          <w:rFonts w:ascii="Palatino Linotype" w:hAnsi="Palatino Linotype"/>
        </w:rPr>
      </w:pPr>
      <w:r>
        <w:rPr>
          <w:rFonts w:ascii="Palatino Linotype" w:hAnsi="Palatino Linotype"/>
        </w:rPr>
        <w:t xml:space="preserve">I will use the </w:t>
      </w:r>
      <w:r w:rsidRPr="0096505F">
        <w:rPr>
          <w:rFonts w:ascii="Palatino Linotype" w:hAnsi="Palatino Linotype"/>
          <w:b/>
          <w:bCs/>
        </w:rPr>
        <w:t>lectures</w:t>
      </w:r>
      <w:r>
        <w:rPr>
          <w:rFonts w:ascii="Palatino Linotype" w:hAnsi="Palatino Linotype"/>
        </w:rPr>
        <w:t xml:space="preserve"> to tell a story about the week’s topic – a story which takes inspiration from (and sometimes closely follows) the reading, but which is not necessarily the same as the story told in the readings. My job is not just to explain what the authors we read are saying – although that is, of course, </w:t>
      </w:r>
      <w:r>
        <w:rPr>
          <w:rFonts w:ascii="Palatino Linotype" w:hAnsi="Palatino Linotype"/>
          <w:i/>
        </w:rPr>
        <w:t>part</w:t>
      </w:r>
      <w:r>
        <w:rPr>
          <w:rFonts w:ascii="Palatino Linotype" w:hAnsi="Palatino Linotype"/>
        </w:rPr>
        <w:t xml:space="preserve"> of my job; it is also to raise questions and present some critical remarks for you to think about.</w:t>
      </w:r>
    </w:p>
    <w:p w14:paraId="4970E9F0" w14:textId="4C9CD912" w:rsidR="00627A40" w:rsidRDefault="00573DB4">
      <w:pPr>
        <w:rPr>
          <w:rFonts w:ascii="Palatino Linotype" w:hAnsi="Palatino Linotype"/>
        </w:rPr>
      </w:pPr>
      <w:r>
        <w:rPr>
          <w:rFonts w:ascii="Palatino Linotype" w:hAnsi="Palatino Linotype"/>
        </w:rPr>
        <w:lastRenderedPageBreak/>
        <w:tab/>
        <w:t xml:space="preserve">Please try to engage </w:t>
      </w:r>
      <w:r w:rsidR="0096505F">
        <w:rPr>
          <w:rFonts w:ascii="Palatino Linotype" w:hAnsi="Palatino Linotype"/>
        </w:rPr>
        <w:t xml:space="preserve">with </w:t>
      </w:r>
      <w:r w:rsidR="0096505F">
        <w:rPr>
          <w:rFonts w:ascii="Palatino Linotype" w:hAnsi="Palatino Linotype"/>
          <w:b/>
          <w:bCs/>
        </w:rPr>
        <w:t xml:space="preserve">seminars </w:t>
      </w:r>
      <w:r>
        <w:rPr>
          <w:rFonts w:ascii="Palatino Linotype" w:hAnsi="Palatino Linotype"/>
        </w:rPr>
        <w:t>as much as possible, because</w:t>
      </w:r>
      <w:r w:rsidR="0096505F">
        <w:rPr>
          <w:rFonts w:ascii="Palatino Linotype" w:hAnsi="Palatino Linotype"/>
        </w:rPr>
        <w:t xml:space="preserve"> they are your</w:t>
      </w:r>
      <w:r>
        <w:rPr>
          <w:rFonts w:ascii="Palatino Linotype" w:hAnsi="Palatino Linotype"/>
        </w:rPr>
        <w:t xml:space="preserve"> time </w:t>
      </w:r>
      <w:r w:rsidR="0096505F">
        <w:rPr>
          <w:rFonts w:ascii="Palatino Linotype" w:hAnsi="Palatino Linotype"/>
        </w:rPr>
        <w:t>to</w:t>
      </w:r>
      <w:r>
        <w:rPr>
          <w:rFonts w:ascii="Palatino Linotype" w:hAnsi="Palatino Linotype"/>
        </w:rPr>
        <w:t xml:space="preserve"> explor</w:t>
      </w:r>
      <w:r w:rsidR="0096505F">
        <w:rPr>
          <w:rFonts w:ascii="Palatino Linotype" w:hAnsi="Palatino Linotype"/>
        </w:rPr>
        <w:t>e</w:t>
      </w:r>
      <w:r>
        <w:rPr>
          <w:rFonts w:ascii="Palatino Linotype" w:hAnsi="Palatino Linotype"/>
        </w:rPr>
        <w:t xml:space="preserve"> the ideas, and your reaction to them. Use them to ask questions about things you do not understand – </w:t>
      </w:r>
      <w:r>
        <w:rPr>
          <w:rFonts w:ascii="Palatino Linotype" w:hAnsi="Palatino Linotype"/>
          <w:i/>
        </w:rPr>
        <w:t>no question is silly or too basic</w:t>
      </w:r>
      <w:r>
        <w:rPr>
          <w:rFonts w:ascii="Palatino Linotype" w:hAnsi="Palatino Linotype"/>
        </w:rPr>
        <w:t xml:space="preserve">, and you will probably be asking something which others are confused about too, so initiating that conversation will help others as well as yourself. I will generally start seminars by asking for questions of clarification. This is not just something to get out of the way before the ‘real’ business of the seminar begins; it is a crucial aspect of the seminar, so please come prepared with questions to ask. Try to make them as specific as possible: if possible, not just ‘I don’t understand </w:t>
      </w:r>
      <w:r>
        <w:rPr>
          <w:rFonts w:ascii="Palatino Linotype" w:hAnsi="Palatino Linotype"/>
          <w:i/>
        </w:rPr>
        <w:t>x</w:t>
      </w:r>
      <w:r>
        <w:rPr>
          <w:rFonts w:ascii="Palatino Linotype" w:hAnsi="Palatino Linotype"/>
        </w:rPr>
        <w:t xml:space="preserve">’; but rather, e.g., ‘I think the idea of </w:t>
      </w:r>
      <w:r>
        <w:rPr>
          <w:rFonts w:ascii="Palatino Linotype" w:hAnsi="Palatino Linotype"/>
          <w:i/>
        </w:rPr>
        <w:t>x</w:t>
      </w:r>
      <w:r>
        <w:rPr>
          <w:rFonts w:ascii="Palatino Linotype" w:hAnsi="Palatino Linotype"/>
        </w:rPr>
        <w:t xml:space="preserve"> is </w:t>
      </w:r>
      <w:r>
        <w:rPr>
          <w:rFonts w:ascii="Palatino Linotype" w:hAnsi="Palatino Linotype"/>
          <w:i/>
        </w:rPr>
        <w:t>such and such</w:t>
      </w:r>
      <w:r>
        <w:rPr>
          <w:rFonts w:ascii="Palatino Linotype" w:hAnsi="Palatino Linotype"/>
        </w:rPr>
        <w:t xml:space="preserve">, but I don’t see how that relates to </w:t>
      </w:r>
      <w:r>
        <w:rPr>
          <w:rFonts w:ascii="Palatino Linotype" w:hAnsi="Palatino Linotype"/>
          <w:i/>
        </w:rPr>
        <w:t>y</w:t>
      </w:r>
      <w:r>
        <w:rPr>
          <w:rFonts w:ascii="Palatino Linotype" w:hAnsi="Palatino Linotype"/>
        </w:rPr>
        <w:t xml:space="preserve">’. That is, try to do some work to put your finger on specifically what is tripping you up, against the background of what you </w:t>
      </w:r>
      <w:r>
        <w:rPr>
          <w:rFonts w:ascii="Palatino Linotype" w:hAnsi="Palatino Linotype"/>
          <w:i/>
        </w:rPr>
        <w:t>do</w:t>
      </w:r>
      <w:r>
        <w:rPr>
          <w:rFonts w:ascii="Palatino Linotype" w:hAnsi="Palatino Linotype"/>
        </w:rPr>
        <w:t xml:space="preserve"> understand, rather than just asking completely open-ended questions. But if an open-ended question is all you can manage, that is better than not asking at all. </w:t>
      </w:r>
    </w:p>
    <w:p w14:paraId="756084B1" w14:textId="730E1348" w:rsidR="003C2A3F" w:rsidRDefault="00573DB4" w:rsidP="00B345A6">
      <w:pPr>
        <w:ind w:firstLine="720"/>
        <w:rPr>
          <w:rFonts w:ascii="Palatino Linotype" w:hAnsi="Palatino Linotype"/>
        </w:rPr>
      </w:pPr>
      <w:r>
        <w:rPr>
          <w:rFonts w:ascii="Palatino Linotype" w:hAnsi="Palatino Linotype"/>
        </w:rPr>
        <w:t xml:space="preserve">The other thing we will do in seminars is share views, ideas and arguments about the various topics. Be confident in presenting your ideas and trying out your arguments: we </w:t>
      </w:r>
      <w:r>
        <w:rPr>
          <w:rFonts w:ascii="Palatino Linotype" w:hAnsi="Palatino Linotype"/>
          <w:i/>
        </w:rPr>
        <w:t>all</w:t>
      </w:r>
      <w:r>
        <w:rPr>
          <w:rFonts w:ascii="Palatino Linotype" w:hAnsi="Palatino Linotype"/>
        </w:rPr>
        <w:t xml:space="preserve"> end up being faced with objections or questions which we cannot answer at some point, and there is no shame at all in giving something a go which someone else demonstrates to be a bit confused or to lead to consequences which you aren’t prepared to endorse etc. Philosophical discussion is not about </w:t>
      </w:r>
      <w:proofErr w:type="gramStart"/>
      <w:r>
        <w:rPr>
          <w:rFonts w:ascii="Palatino Linotype" w:hAnsi="Palatino Linotype"/>
        </w:rPr>
        <w:t>winning, but</w:t>
      </w:r>
      <w:proofErr w:type="gramEnd"/>
      <w:r>
        <w:rPr>
          <w:rFonts w:ascii="Palatino Linotype" w:hAnsi="Palatino Linotype"/>
        </w:rPr>
        <w:t xml:space="preserve"> about exploring the implications of various arguments and ideas, and making our ideas and arguments sharper and more careful. We can help each other enormously in this, and if you put pressure on someone else’s suggestion or argument in a seminar discussion by raising an objection you are not being rude (so long as you do it respectfully!); you are being </w:t>
      </w:r>
      <w:r>
        <w:rPr>
          <w:rFonts w:ascii="Palatino Linotype" w:hAnsi="Palatino Linotype"/>
          <w:i/>
        </w:rPr>
        <w:t>helpful</w:t>
      </w:r>
      <w:r>
        <w:rPr>
          <w:rFonts w:ascii="Palatino Linotype" w:hAnsi="Palatino Linotype"/>
        </w:rPr>
        <w:t xml:space="preserve"> to them, if only by showing them the kind of objection they would need to take into consideration in defending their view. So, I hope we are all going to be prepared to talk to each other, criticising and receiving criticism in the spirit of friendly intellectual cooperation. </w:t>
      </w:r>
    </w:p>
    <w:p w14:paraId="7E06B6D3" w14:textId="397F6888" w:rsidR="00B345A6" w:rsidRPr="00B84A5E" w:rsidRDefault="00B345A6" w:rsidP="00B345A6">
      <w:pPr>
        <w:ind w:firstLine="720"/>
        <w:rPr>
          <w:rFonts w:ascii="Palatino Linotype" w:hAnsi="Palatino Linotype"/>
        </w:rPr>
      </w:pPr>
      <w:r>
        <w:rPr>
          <w:rFonts w:ascii="Palatino Linotype" w:hAnsi="Palatino Linotype"/>
        </w:rPr>
        <w:t xml:space="preserve">Please also remember that I have </w:t>
      </w:r>
      <w:r>
        <w:rPr>
          <w:rFonts w:ascii="Palatino Linotype" w:hAnsi="Palatino Linotype"/>
          <w:b/>
          <w:bCs/>
        </w:rPr>
        <w:t>office hours</w:t>
      </w:r>
      <w:r>
        <w:rPr>
          <w:rFonts w:ascii="Palatino Linotype" w:hAnsi="Palatino Linotype"/>
        </w:rPr>
        <w:t xml:space="preserve"> which you can use </w:t>
      </w:r>
      <w:r>
        <w:rPr>
          <w:rFonts w:ascii="Palatino Linotype" w:hAnsi="Palatino Linotype"/>
          <w:i/>
          <w:iCs/>
        </w:rPr>
        <w:t xml:space="preserve">throughout the </w:t>
      </w:r>
      <w:r w:rsidR="000D1FE4">
        <w:rPr>
          <w:rFonts w:ascii="Palatino Linotype" w:hAnsi="Palatino Linotype"/>
          <w:i/>
          <w:iCs/>
        </w:rPr>
        <w:t>semester</w:t>
      </w:r>
      <w:r>
        <w:rPr>
          <w:rFonts w:ascii="Palatino Linotype" w:hAnsi="Palatino Linotype"/>
        </w:rPr>
        <w:t xml:space="preserve"> – not just when assessments are drawing near! – to test out ideas or talk about the material. And whether you use office hours or not, </w:t>
      </w:r>
      <w:r>
        <w:rPr>
          <w:rFonts w:ascii="Palatino Linotype" w:hAnsi="Palatino Linotype"/>
          <w:b/>
          <w:bCs/>
        </w:rPr>
        <w:t>keep notes about ideas you have and your reactions to the material, each week</w:t>
      </w:r>
      <w:r>
        <w:rPr>
          <w:rFonts w:ascii="Palatino Linotype" w:hAnsi="Palatino Linotype"/>
        </w:rPr>
        <w:t xml:space="preserve">. Make these notes as </w:t>
      </w:r>
      <w:r>
        <w:rPr>
          <w:rFonts w:ascii="Palatino Linotype" w:hAnsi="Palatino Linotype"/>
          <w:b/>
          <w:bCs/>
        </w:rPr>
        <w:t>detailed</w:t>
      </w:r>
      <w:r>
        <w:rPr>
          <w:rFonts w:ascii="Palatino Linotype" w:hAnsi="Palatino Linotype"/>
        </w:rPr>
        <w:t xml:space="preserve"> as possible, and as </w:t>
      </w:r>
      <w:r>
        <w:rPr>
          <w:rFonts w:ascii="Palatino Linotype" w:hAnsi="Palatino Linotype"/>
          <w:b/>
          <w:bCs/>
        </w:rPr>
        <w:t>extensive</w:t>
      </w:r>
      <w:r>
        <w:rPr>
          <w:rFonts w:ascii="Palatino Linotype" w:hAnsi="Palatino Linotype"/>
        </w:rPr>
        <w:t xml:space="preserve"> as possible: not just </w:t>
      </w:r>
      <w:r w:rsidR="00B84A5E">
        <w:rPr>
          <w:rFonts w:ascii="Palatino Linotype" w:hAnsi="Palatino Linotype"/>
        </w:rPr>
        <w:t xml:space="preserve">noting a critical idea, but working through it, spelling it out as carefully as you can, </w:t>
      </w:r>
      <w:r w:rsidR="00B84A5E">
        <w:rPr>
          <w:rFonts w:ascii="Palatino Linotype" w:hAnsi="Palatino Linotype"/>
          <w:i/>
          <w:iCs/>
        </w:rPr>
        <w:t>and</w:t>
      </w:r>
      <w:r w:rsidR="00B84A5E">
        <w:rPr>
          <w:rFonts w:ascii="Palatino Linotype" w:hAnsi="Palatino Linotype"/>
        </w:rPr>
        <w:t xml:space="preserve"> considering what a response might be, </w:t>
      </w:r>
      <w:r w:rsidR="00B84A5E">
        <w:rPr>
          <w:rFonts w:ascii="Palatino Linotype" w:hAnsi="Palatino Linotype"/>
          <w:i/>
          <w:iCs/>
        </w:rPr>
        <w:t>and</w:t>
      </w:r>
      <w:r w:rsidR="00B84A5E">
        <w:rPr>
          <w:rFonts w:ascii="Palatino Linotype" w:hAnsi="Palatino Linotype"/>
        </w:rPr>
        <w:t xml:space="preserve"> saying something about possible defences of the original idea. If you do this throughout the term, not only will you remain more intellectually engaged, but you will also have a collection of ideas when it comes to choosing an essay question to answer. </w:t>
      </w:r>
    </w:p>
    <w:sectPr w:rsidR="00B345A6" w:rsidRPr="00B84A5E">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B86B" w14:textId="77777777" w:rsidR="009F729E" w:rsidRDefault="009F729E">
      <w:r>
        <w:separator/>
      </w:r>
    </w:p>
  </w:endnote>
  <w:endnote w:type="continuationSeparator" w:id="0">
    <w:p w14:paraId="6916C6ED" w14:textId="77777777" w:rsidR="009F729E" w:rsidRDefault="009F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962601512"/>
      <w:docPartObj>
        <w:docPartGallery w:val="Page Numbers (Bottom of Page)"/>
        <w:docPartUnique/>
      </w:docPartObj>
    </w:sdtPr>
    <w:sdtEndPr>
      <w:rPr>
        <w:noProof/>
      </w:rPr>
    </w:sdtEndPr>
    <w:sdtContent>
      <w:p w14:paraId="4DAD705F" w14:textId="1200FD25" w:rsidR="000C20FD" w:rsidRPr="000C20FD" w:rsidRDefault="000C20FD">
        <w:pPr>
          <w:pStyle w:val="Footer"/>
          <w:jc w:val="center"/>
          <w:rPr>
            <w:rFonts w:ascii="Palatino Linotype" w:hAnsi="Palatino Linotype"/>
          </w:rPr>
        </w:pPr>
        <w:r w:rsidRPr="000C20FD">
          <w:rPr>
            <w:rFonts w:ascii="Palatino Linotype" w:hAnsi="Palatino Linotype"/>
          </w:rPr>
          <w:fldChar w:fldCharType="begin"/>
        </w:r>
        <w:r w:rsidRPr="000C20FD">
          <w:rPr>
            <w:rFonts w:ascii="Palatino Linotype" w:hAnsi="Palatino Linotype"/>
          </w:rPr>
          <w:instrText xml:space="preserve"> PAGE   \* MERGEFORMAT </w:instrText>
        </w:r>
        <w:r w:rsidRPr="000C20FD">
          <w:rPr>
            <w:rFonts w:ascii="Palatino Linotype" w:hAnsi="Palatino Linotype"/>
          </w:rPr>
          <w:fldChar w:fldCharType="separate"/>
        </w:r>
        <w:r w:rsidRPr="000C20FD">
          <w:rPr>
            <w:rFonts w:ascii="Palatino Linotype" w:hAnsi="Palatino Linotype"/>
            <w:noProof/>
          </w:rPr>
          <w:t>2</w:t>
        </w:r>
        <w:r w:rsidRPr="000C20FD">
          <w:rPr>
            <w:rFonts w:ascii="Palatino Linotype" w:hAnsi="Palatino Linotype"/>
            <w:noProof/>
          </w:rPr>
          <w:fldChar w:fldCharType="end"/>
        </w:r>
      </w:p>
    </w:sdtContent>
  </w:sdt>
  <w:p w14:paraId="3332A007" w14:textId="77777777" w:rsidR="000C20FD" w:rsidRPr="000C20FD" w:rsidRDefault="000C20FD">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0F9A" w14:textId="77777777" w:rsidR="009F729E" w:rsidRDefault="009F729E">
      <w:r>
        <w:separator/>
      </w:r>
    </w:p>
  </w:footnote>
  <w:footnote w:type="continuationSeparator" w:id="0">
    <w:p w14:paraId="68C40F11" w14:textId="77777777" w:rsidR="009F729E" w:rsidRDefault="009F729E">
      <w:r>
        <w:continuationSeparator/>
      </w:r>
    </w:p>
  </w:footnote>
  <w:footnote w:id="1">
    <w:p w14:paraId="14D17A17" w14:textId="031FD64F" w:rsidR="00627A40" w:rsidRPr="0035323B" w:rsidRDefault="00573DB4">
      <w:pPr>
        <w:pStyle w:val="FootnoteText"/>
        <w:rPr>
          <w:rFonts w:ascii="Palatino Linotype" w:hAnsi="Palatino Linotype"/>
          <w:color w:val="000000" w:themeColor="text1"/>
        </w:rPr>
      </w:pPr>
      <w:r w:rsidRPr="0035323B">
        <w:rPr>
          <w:rStyle w:val="FootnoteReference"/>
          <w:rFonts w:ascii="Palatino Linotype" w:hAnsi="Palatino Linotype"/>
          <w:color w:val="000000" w:themeColor="text1"/>
        </w:rPr>
        <w:footnoteRef/>
      </w:r>
      <w:r w:rsidRPr="0035323B">
        <w:rPr>
          <w:rFonts w:ascii="Palatino Linotype" w:hAnsi="Palatino Linotype"/>
          <w:color w:val="000000" w:themeColor="text1"/>
        </w:rPr>
        <w:t xml:space="preserve"> </w:t>
      </w:r>
      <w:r w:rsidRPr="0035323B">
        <w:rPr>
          <w:rFonts w:ascii="Palatino Linotype" w:hAnsi="Palatino Linotype"/>
          <w:i/>
          <w:iCs/>
          <w:color w:val="000000" w:themeColor="text1"/>
        </w:rPr>
        <w:t xml:space="preserve">The Essential </w:t>
      </w:r>
      <w:proofErr w:type="spellStart"/>
      <w:r w:rsidRPr="0035323B">
        <w:rPr>
          <w:rFonts w:ascii="Palatino Linotype" w:hAnsi="Palatino Linotype"/>
          <w:i/>
          <w:iCs/>
          <w:color w:val="000000" w:themeColor="text1"/>
        </w:rPr>
        <w:t>M</w:t>
      </w:r>
      <w:r w:rsidRPr="0035323B">
        <w:rPr>
          <w:rFonts w:ascii="Palatino Linotype" w:hAnsi="Palatino Linotype"/>
          <w:color w:val="000000" w:themeColor="text1"/>
        </w:rPr>
        <w:t>ò</w:t>
      </w:r>
      <w:r w:rsidRPr="0035323B">
        <w:rPr>
          <w:rFonts w:ascii="Palatino Linotype" w:hAnsi="Palatino Linotype"/>
          <w:i/>
          <w:iCs/>
          <w:color w:val="000000" w:themeColor="text1"/>
        </w:rPr>
        <w:t>zi</w:t>
      </w:r>
      <w:proofErr w:type="spellEnd"/>
      <w:r w:rsidRPr="0035323B">
        <w:rPr>
          <w:rFonts w:ascii="Palatino Linotype" w:hAnsi="Palatino Linotype"/>
          <w:i/>
          <w:iCs/>
          <w:color w:val="000000" w:themeColor="text1"/>
        </w:rPr>
        <w:t>: Ethical, Political, and Dialectical Writings</w:t>
      </w:r>
      <w:r w:rsidRPr="0035323B">
        <w:rPr>
          <w:rFonts w:ascii="Palatino Linotype" w:hAnsi="Palatino Linotype"/>
          <w:color w:val="000000" w:themeColor="text1"/>
        </w:rPr>
        <w:t xml:space="preserve">, trans. &amp; ed. Chris Fraser (Oxford: OUP, 2020), p. 5. </w:t>
      </w:r>
      <w:r w:rsidR="00221906" w:rsidRPr="0035323B">
        <w:rPr>
          <w:rFonts w:ascii="Palatino Linotype" w:hAnsi="Palatino Linotype"/>
          <w:color w:val="000000" w:themeColor="text1"/>
        </w:rPr>
        <w:t>T</w:t>
      </w:r>
      <w:r w:rsidRPr="0035323B">
        <w:rPr>
          <w:rFonts w:ascii="Palatino Linotype" w:hAnsi="Palatino Linotype"/>
          <w:color w:val="000000" w:themeColor="text1"/>
        </w:rPr>
        <w:t xml:space="preserve">he Mohists – the followers of </w:t>
      </w:r>
      <w:proofErr w:type="spellStart"/>
      <w:r w:rsidRPr="0035323B">
        <w:rPr>
          <w:rFonts w:ascii="Palatino Linotype" w:hAnsi="Palatino Linotype"/>
          <w:color w:val="000000" w:themeColor="text1"/>
        </w:rPr>
        <w:t>Mò</w:t>
      </w:r>
      <w:proofErr w:type="spellEnd"/>
      <w:r w:rsidRPr="0035323B">
        <w:rPr>
          <w:rFonts w:ascii="Palatino Linotype" w:hAnsi="Palatino Linotype"/>
          <w:color w:val="000000" w:themeColor="text1"/>
        </w:rPr>
        <w:t xml:space="preserve"> </w:t>
      </w:r>
      <w:proofErr w:type="spellStart"/>
      <w:r w:rsidRPr="0035323B">
        <w:rPr>
          <w:rFonts w:ascii="Palatino Linotype" w:hAnsi="Palatino Linotype"/>
          <w:color w:val="000000" w:themeColor="text1"/>
        </w:rPr>
        <w:t>Dí</w:t>
      </w:r>
      <w:proofErr w:type="spellEnd"/>
      <w:r w:rsidRPr="0035323B">
        <w:rPr>
          <w:rFonts w:ascii="Palatino Linotype" w:hAnsi="Palatino Linotype"/>
          <w:color w:val="000000" w:themeColor="text1"/>
        </w:rPr>
        <w:t xml:space="preserve"> or </w:t>
      </w:r>
      <w:proofErr w:type="spellStart"/>
      <w:r w:rsidRPr="0035323B">
        <w:rPr>
          <w:rFonts w:ascii="Palatino Linotype" w:hAnsi="Palatino Linotype"/>
          <w:color w:val="000000" w:themeColor="text1"/>
        </w:rPr>
        <w:t>Mòzi</w:t>
      </w:r>
      <w:proofErr w:type="spellEnd"/>
      <w:r w:rsidRPr="0035323B">
        <w:rPr>
          <w:rFonts w:ascii="Palatino Linotype" w:hAnsi="Palatino Linotype"/>
          <w:color w:val="000000" w:themeColor="text1"/>
        </w:rPr>
        <w:t xml:space="preserve"> in roughly 481–221 BC China – we</w:t>
      </w:r>
      <w:r w:rsidR="00221906" w:rsidRPr="0035323B">
        <w:rPr>
          <w:rFonts w:ascii="Palatino Linotype" w:hAnsi="Palatino Linotype"/>
          <w:color w:val="000000" w:themeColor="text1"/>
        </w:rPr>
        <w:t>re early consequentialists</w:t>
      </w:r>
      <w:r w:rsidRPr="0035323B">
        <w:rPr>
          <w:rFonts w:ascii="Palatino Linotype" w:hAnsi="Palatino Linotype"/>
          <w:color w:val="000000" w:themeColor="text1"/>
        </w:rPr>
        <w:t xml:space="preserve">. </w:t>
      </w:r>
    </w:p>
  </w:footnote>
  <w:footnote w:id="2">
    <w:p w14:paraId="0D8B6A64" w14:textId="4395CDBF" w:rsidR="009714B1" w:rsidRPr="0035323B" w:rsidRDefault="009714B1">
      <w:pPr>
        <w:pStyle w:val="FootnoteText"/>
        <w:rPr>
          <w:rFonts w:ascii="Palatino Linotype" w:hAnsi="Palatino Linotype"/>
        </w:rPr>
      </w:pPr>
      <w:r w:rsidRPr="0035323B">
        <w:rPr>
          <w:rStyle w:val="FootnoteReference"/>
          <w:rFonts w:ascii="Palatino Linotype" w:hAnsi="Palatino Linotype"/>
        </w:rPr>
        <w:footnoteRef/>
      </w:r>
      <w:r w:rsidRPr="0035323B">
        <w:rPr>
          <w:rFonts w:ascii="Palatino Linotype" w:hAnsi="Palatino Linotype"/>
        </w:rPr>
        <w:t xml:space="preserve"> This is, of course, a generalisation. It is always unwise to claim that </w:t>
      </w:r>
      <w:r w:rsidRPr="0035323B">
        <w:rPr>
          <w:rFonts w:ascii="Palatino Linotype" w:hAnsi="Palatino Linotype"/>
          <w:i/>
          <w:iCs/>
        </w:rPr>
        <w:t>all</w:t>
      </w:r>
      <w:r w:rsidRPr="0035323B">
        <w:rPr>
          <w:rFonts w:ascii="Palatino Linotype" w:hAnsi="Palatino Linotype"/>
        </w:rPr>
        <w:t xml:space="preserve"> writers of the past have missed something, or that some insight really originated with a particular person, because </w:t>
      </w:r>
      <w:r w:rsidR="00F75EFF" w:rsidRPr="0035323B">
        <w:rPr>
          <w:rFonts w:ascii="Palatino Linotype" w:hAnsi="Palatino Linotype"/>
        </w:rPr>
        <w:t xml:space="preserve">the literature is vast and there have been countless examples of insights which have been shared </w:t>
      </w:r>
      <w:r w:rsidR="00F75EFF" w:rsidRPr="0035323B">
        <w:rPr>
          <w:rFonts w:ascii="Palatino Linotype" w:hAnsi="Palatino Linotype"/>
          <w:i/>
          <w:iCs/>
        </w:rPr>
        <w:t>but then lost again</w:t>
      </w:r>
      <w:r w:rsidR="00F75EFF" w:rsidRPr="0035323B">
        <w:rPr>
          <w:rFonts w:ascii="Palatino Linotype" w:hAnsi="Palatino Linotype"/>
        </w:rPr>
        <w:t xml:space="preserve"> only to be rediscovered as original ideas later (or not yet rediscovered at all – which is why reading the history of philosophy is so important!). Henry Sidgwick</w:t>
      </w:r>
      <w:proofErr w:type="gramStart"/>
      <w:r w:rsidR="00F75EFF" w:rsidRPr="0035323B">
        <w:rPr>
          <w:rFonts w:ascii="Palatino Linotype" w:hAnsi="Palatino Linotype"/>
        </w:rPr>
        <w:t>, in particular, is</w:t>
      </w:r>
      <w:proofErr w:type="gramEnd"/>
      <w:r w:rsidR="00F75EFF" w:rsidRPr="0035323B">
        <w:rPr>
          <w:rFonts w:ascii="Palatino Linotype" w:hAnsi="Palatino Linotype"/>
        </w:rPr>
        <w:t xml:space="preserve"> often credited with discussing consequentialism much more carefully, at the end of the C19th (in </w:t>
      </w:r>
      <w:r w:rsidR="00F75EFF" w:rsidRPr="0035323B">
        <w:rPr>
          <w:rFonts w:ascii="Palatino Linotype" w:hAnsi="Palatino Linotype"/>
          <w:i/>
          <w:iCs/>
        </w:rPr>
        <w:t>The Methods of Ethics</w:t>
      </w:r>
      <w:r w:rsidR="00F75EFF" w:rsidRPr="0035323B">
        <w:rPr>
          <w:rFonts w:ascii="Palatino Linotype" w:hAnsi="Palatino Linotype"/>
        </w:rPr>
        <w:t>), than most others had done</w:t>
      </w:r>
      <w:r w:rsidR="0049088D" w:rsidRPr="0035323B">
        <w:rPr>
          <w:rFonts w:ascii="Palatino Linotype" w:hAnsi="Palatino Linotype"/>
        </w:rPr>
        <w:t>,</w:t>
      </w:r>
      <w:r w:rsidR="00F75EFF" w:rsidRPr="0035323B">
        <w:rPr>
          <w:rFonts w:ascii="Palatino Linotype" w:hAnsi="Palatino Linotype"/>
        </w:rPr>
        <w:t xml:space="preserve"> and many continued to do. And remember here – as always – that this is </w:t>
      </w:r>
      <w:r w:rsidR="00F75EFF" w:rsidRPr="0035323B">
        <w:rPr>
          <w:rFonts w:ascii="Palatino Linotype" w:hAnsi="Palatino Linotype"/>
          <w:i/>
          <w:iCs/>
        </w:rPr>
        <w:t>my</w:t>
      </w:r>
      <w:r w:rsidR="00F75EFF" w:rsidRPr="0035323B">
        <w:rPr>
          <w:rFonts w:ascii="Palatino Linotype" w:hAnsi="Palatino Linotype"/>
        </w:rPr>
        <w:t xml:space="preserve"> view, which is obviously apt to be rejected and argued against!</w:t>
      </w:r>
    </w:p>
  </w:footnote>
  <w:footnote w:id="3">
    <w:p w14:paraId="020B1E52" w14:textId="58184CFA" w:rsidR="0035323B" w:rsidRPr="0035323B" w:rsidRDefault="0035323B">
      <w:pPr>
        <w:pStyle w:val="FootnoteText"/>
        <w:rPr>
          <w:rFonts w:ascii="Palatino Linotype" w:hAnsi="Palatino Linotype"/>
        </w:rPr>
      </w:pPr>
      <w:r w:rsidRPr="0035323B">
        <w:rPr>
          <w:rStyle w:val="FootnoteReference"/>
          <w:rFonts w:ascii="Palatino Linotype" w:hAnsi="Palatino Linotype"/>
        </w:rPr>
        <w:footnoteRef/>
      </w:r>
      <w:r w:rsidRPr="0035323B">
        <w:rPr>
          <w:rFonts w:ascii="Palatino Linotype" w:hAnsi="Palatino Linotype"/>
        </w:rPr>
        <w:t xml:space="preserve"> </w:t>
      </w:r>
      <w:r>
        <w:rPr>
          <w:rFonts w:ascii="Palatino Linotype" w:hAnsi="Palatino Linotype"/>
        </w:rPr>
        <w:t xml:space="preserve">Blaming and praising are things which we </w:t>
      </w:r>
      <w:r>
        <w:rPr>
          <w:rFonts w:ascii="Palatino Linotype" w:hAnsi="Palatino Linotype"/>
          <w:i/>
          <w:iCs/>
        </w:rPr>
        <w:t>do</w:t>
      </w:r>
      <w:r>
        <w:rPr>
          <w:rFonts w:ascii="Palatino Linotype" w:hAnsi="Palatino Linotype"/>
        </w:rPr>
        <w:t xml:space="preserve">, and are therefore </w:t>
      </w:r>
      <w:r>
        <w:rPr>
          <w:rFonts w:ascii="Palatino Linotype" w:hAnsi="Palatino Linotype"/>
          <w:i/>
          <w:iCs/>
        </w:rPr>
        <w:t>acts</w:t>
      </w:r>
      <w:r>
        <w:rPr>
          <w:rFonts w:ascii="Palatino Linotype" w:hAnsi="Palatino Linotype"/>
        </w:rPr>
        <w:t xml:space="preserve">, and so consequentialism has something to say about them. But there is, presumably, a difference between </w:t>
      </w:r>
      <w:r>
        <w:rPr>
          <w:rFonts w:ascii="Palatino Linotype" w:hAnsi="Palatino Linotype"/>
          <w:i/>
          <w:iCs/>
        </w:rPr>
        <w:t>being blamed</w:t>
      </w:r>
      <w:r>
        <w:rPr>
          <w:rFonts w:ascii="Palatino Linotype" w:hAnsi="Palatino Linotype"/>
        </w:rPr>
        <w:t xml:space="preserve"> (or praised) and being </w:t>
      </w:r>
      <w:r>
        <w:rPr>
          <w:rFonts w:ascii="Palatino Linotype" w:hAnsi="Palatino Linotype"/>
          <w:i/>
          <w:iCs/>
        </w:rPr>
        <w:t>blame</w:t>
      </w:r>
      <w:r w:rsidRPr="0035323B">
        <w:rPr>
          <w:rFonts w:ascii="Palatino Linotype" w:hAnsi="Palatino Linotype"/>
          <w:i/>
          <w:iCs/>
          <w:u w:val="single"/>
        </w:rPr>
        <w:t>worthy</w:t>
      </w:r>
      <w:r>
        <w:rPr>
          <w:rFonts w:ascii="Palatino Linotype" w:hAnsi="Palatino Linotype"/>
        </w:rPr>
        <w:t xml:space="preserve"> (or praise</w:t>
      </w:r>
      <w:r w:rsidRPr="0035323B">
        <w:rPr>
          <w:rFonts w:ascii="Palatino Linotype" w:hAnsi="Palatino Linotype"/>
          <w:u w:val="single"/>
        </w:rPr>
        <w:t>worthy</w:t>
      </w:r>
      <w:r>
        <w:rPr>
          <w:rFonts w:ascii="Palatino Linotype" w:hAnsi="Palatino Linotype"/>
        </w:rPr>
        <w:t>), so the suggestion here is that although consequentialism might (if true) tell us all we need to know about when we ought to blame (or praise) people, it might not tell us much about when a person is blame</w:t>
      </w:r>
      <w:r>
        <w:rPr>
          <w:rFonts w:ascii="Palatino Linotype" w:hAnsi="Palatino Linotype"/>
          <w:i/>
          <w:iCs/>
        </w:rPr>
        <w:t>worthy</w:t>
      </w:r>
      <w:r>
        <w:rPr>
          <w:rFonts w:ascii="Palatino Linotype" w:hAnsi="Palatino Linotype"/>
        </w:rPr>
        <w:t xml:space="preserve"> (or praiseworthy), i.e. </w:t>
      </w:r>
      <w:r>
        <w:rPr>
          <w:rFonts w:ascii="Palatino Linotype" w:hAnsi="Palatino Linotype"/>
          <w:i/>
          <w:iCs/>
        </w:rPr>
        <w:t>worthy of</w:t>
      </w:r>
      <w:r>
        <w:rPr>
          <w:rFonts w:ascii="Palatino Linotype" w:hAnsi="Palatino Linotype"/>
        </w:rPr>
        <w:t xml:space="preserve"> blame (or praise). </w:t>
      </w:r>
      <w:r w:rsidR="00A97BEC">
        <w:rPr>
          <w:rFonts w:ascii="Palatino Linotype" w:hAnsi="Palatino Linotype"/>
        </w:rPr>
        <w:t xml:space="preserve">It might tell us something about </w:t>
      </w:r>
      <w:r w:rsidR="00A97BEC">
        <w:rPr>
          <w:rFonts w:ascii="Palatino Linotype" w:hAnsi="Palatino Linotype"/>
          <w:i/>
          <w:iCs/>
        </w:rPr>
        <w:t xml:space="preserve">one necessary condition </w:t>
      </w:r>
      <w:r w:rsidR="00A97BEC">
        <w:rPr>
          <w:rFonts w:ascii="Palatino Linotype" w:hAnsi="Palatino Linotype"/>
        </w:rPr>
        <w:t xml:space="preserve">for blameworthiness, i.e. when a person does wrong; but on the assumption that there are additional </w:t>
      </w:r>
      <w:r w:rsidR="00A97BEC">
        <w:rPr>
          <w:rFonts w:ascii="Palatino Linotype" w:hAnsi="Palatino Linotype"/>
          <w:i/>
          <w:iCs/>
        </w:rPr>
        <w:t>further</w:t>
      </w:r>
      <w:r w:rsidR="00A97BEC">
        <w:rPr>
          <w:rFonts w:ascii="Palatino Linotype" w:hAnsi="Palatino Linotype"/>
        </w:rPr>
        <w:t xml:space="preserve"> necessary conditions for blameworthiness, that is not enough to determine when someone is blameworthy (for we also need a theory of those further conditions</w:t>
      </w:r>
      <w:r w:rsidR="001C5A27">
        <w:rPr>
          <w:rFonts w:ascii="Palatino Linotype" w:hAnsi="Palatino Linotype"/>
        </w:rPr>
        <w:t>, which consequentialism might not even try to provide</w:t>
      </w:r>
      <w:r w:rsidR="00A97BEC">
        <w:rPr>
          <w:rFonts w:ascii="Palatino Linotype" w:hAnsi="Palatino Linotype"/>
        </w:rPr>
        <w:t xml:space="preserve">). </w:t>
      </w:r>
      <w:r>
        <w:rPr>
          <w:rFonts w:ascii="Palatino Linotype" w:hAnsi="Palatino Linotyp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2A11"/>
    <w:multiLevelType w:val="multilevel"/>
    <w:tmpl w:val="241D2A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882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A9"/>
    <w:rsid w:val="000012DF"/>
    <w:rsid w:val="000062E0"/>
    <w:rsid w:val="0001064C"/>
    <w:rsid w:val="000108CD"/>
    <w:rsid w:val="00012FFE"/>
    <w:rsid w:val="00017394"/>
    <w:rsid w:val="00034BCB"/>
    <w:rsid w:val="00042383"/>
    <w:rsid w:val="00062F05"/>
    <w:rsid w:val="00064F6A"/>
    <w:rsid w:val="00065379"/>
    <w:rsid w:val="00084287"/>
    <w:rsid w:val="000858F7"/>
    <w:rsid w:val="00086212"/>
    <w:rsid w:val="00086E12"/>
    <w:rsid w:val="00091688"/>
    <w:rsid w:val="00094FE2"/>
    <w:rsid w:val="0009783C"/>
    <w:rsid w:val="000A28EA"/>
    <w:rsid w:val="000B7914"/>
    <w:rsid w:val="000C20FD"/>
    <w:rsid w:val="000C3F5B"/>
    <w:rsid w:val="000C6886"/>
    <w:rsid w:val="000D0DDF"/>
    <w:rsid w:val="000D1FE4"/>
    <w:rsid w:val="000E63DF"/>
    <w:rsid w:val="000F1F0F"/>
    <w:rsid w:val="00122498"/>
    <w:rsid w:val="00133FF7"/>
    <w:rsid w:val="0014489C"/>
    <w:rsid w:val="001711BE"/>
    <w:rsid w:val="00186A55"/>
    <w:rsid w:val="00190A60"/>
    <w:rsid w:val="00191562"/>
    <w:rsid w:val="001A4574"/>
    <w:rsid w:val="001A4A8B"/>
    <w:rsid w:val="001A65B2"/>
    <w:rsid w:val="001A75D1"/>
    <w:rsid w:val="001B11E2"/>
    <w:rsid w:val="001B79DB"/>
    <w:rsid w:val="001C19E5"/>
    <w:rsid w:val="001C5A27"/>
    <w:rsid w:val="001D1B86"/>
    <w:rsid w:val="001D4821"/>
    <w:rsid w:val="001D510C"/>
    <w:rsid w:val="001D58A8"/>
    <w:rsid w:val="001E002C"/>
    <w:rsid w:val="001E3923"/>
    <w:rsid w:val="001F17FB"/>
    <w:rsid w:val="001F1F08"/>
    <w:rsid w:val="001F42CD"/>
    <w:rsid w:val="001F507B"/>
    <w:rsid w:val="001F7355"/>
    <w:rsid w:val="002052FE"/>
    <w:rsid w:val="002106C5"/>
    <w:rsid w:val="0021265C"/>
    <w:rsid w:val="0021613D"/>
    <w:rsid w:val="00221906"/>
    <w:rsid w:val="002258D9"/>
    <w:rsid w:val="002344A5"/>
    <w:rsid w:val="00237399"/>
    <w:rsid w:val="00240D25"/>
    <w:rsid w:val="002470C3"/>
    <w:rsid w:val="002603A1"/>
    <w:rsid w:val="00260E2E"/>
    <w:rsid w:val="002610D8"/>
    <w:rsid w:val="002710DC"/>
    <w:rsid w:val="00272CE1"/>
    <w:rsid w:val="002842C2"/>
    <w:rsid w:val="00287620"/>
    <w:rsid w:val="00287A35"/>
    <w:rsid w:val="00290DE8"/>
    <w:rsid w:val="002917E1"/>
    <w:rsid w:val="00292CA9"/>
    <w:rsid w:val="00296BCA"/>
    <w:rsid w:val="002B2C7F"/>
    <w:rsid w:val="002D0151"/>
    <w:rsid w:val="002D5418"/>
    <w:rsid w:val="002E23E8"/>
    <w:rsid w:val="002E333C"/>
    <w:rsid w:val="002F3792"/>
    <w:rsid w:val="002F581E"/>
    <w:rsid w:val="00301AFC"/>
    <w:rsid w:val="00307D3E"/>
    <w:rsid w:val="00315B48"/>
    <w:rsid w:val="00320C00"/>
    <w:rsid w:val="00323394"/>
    <w:rsid w:val="00324BFE"/>
    <w:rsid w:val="003265C9"/>
    <w:rsid w:val="0033234B"/>
    <w:rsid w:val="003345D9"/>
    <w:rsid w:val="00341B02"/>
    <w:rsid w:val="003426CB"/>
    <w:rsid w:val="00343061"/>
    <w:rsid w:val="00350EF0"/>
    <w:rsid w:val="0035323B"/>
    <w:rsid w:val="00362864"/>
    <w:rsid w:val="00365188"/>
    <w:rsid w:val="0036571C"/>
    <w:rsid w:val="00377759"/>
    <w:rsid w:val="003808A7"/>
    <w:rsid w:val="0038098A"/>
    <w:rsid w:val="003A109F"/>
    <w:rsid w:val="003A7A3B"/>
    <w:rsid w:val="003B74F5"/>
    <w:rsid w:val="003C2A3F"/>
    <w:rsid w:val="003D238A"/>
    <w:rsid w:val="003D2998"/>
    <w:rsid w:val="003D6A12"/>
    <w:rsid w:val="003E3A1F"/>
    <w:rsid w:val="003F2589"/>
    <w:rsid w:val="0040084E"/>
    <w:rsid w:val="004019BE"/>
    <w:rsid w:val="00412932"/>
    <w:rsid w:val="00412B0E"/>
    <w:rsid w:val="00416A88"/>
    <w:rsid w:val="00416CD1"/>
    <w:rsid w:val="004177EE"/>
    <w:rsid w:val="00423B70"/>
    <w:rsid w:val="00430EF1"/>
    <w:rsid w:val="00436188"/>
    <w:rsid w:val="004413F3"/>
    <w:rsid w:val="004416AC"/>
    <w:rsid w:val="00442C12"/>
    <w:rsid w:val="00445ED8"/>
    <w:rsid w:val="004700C9"/>
    <w:rsid w:val="00470E73"/>
    <w:rsid w:val="00472433"/>
    <w:rsid w:val="00480F22"/>
    <w:rsid w:val="0049088D"/>
    <w:rsid w:val="00493B46"/>
    <w:rsid w:val="00497573"/>
    <w:rsid w:val="004A0FF8"/>
    <w:rsid w:val="004A5D94"/>
    <w:rsid w:val="004A6C94"/>
    <w:rsid w:val="004B04D3"/>
    <w:rsid w:val="004B7BFE"/>
    <w:rsid w:val="004D619D"/>
    <w:rsid w:val="004D69B7"/>
    <w:rsid w:val="004E283F"/>
    <w:rsid w:val="004E7D65"/>
    <w:rsid w:val="00501931"/>
    <w:rsid w:val="00524965"/>
    <w:rsid w:val="005307CB"/>
    <w:rsid w:val="00530EA2"/>
    <w:rsid w:val="0053610C"/>
    <w:rsid w:val="0053646D"/>
    <w:rsid w:val="00544F8C"/>
    <w:rsid w:val="005453B2"/>
    <w:rsid w:val="00547029"/>
    <w:rsid w:val="00556F9A"/>
    <w:rsid w:val="00571203"/>
    <w:rsid w:val="00573DB4"/>
    <w:rsid w:val="00597B77"/>
    <w:rsid w:val="005A782E"/>
    <w:rsid w:val="005D1DE4"/>
    <w:rsid w:val="005D727F"/>
    <w:rsid w:val="005E27F1"/>
    <w:rsid w:val="005E7AC2"/>
    <w:rsid w:val="005F250F"/>
    <w:rsid w:val="005F3BC0"/>
    <w:rsid w:val="005F7E59"/>
    <w:rsid w:val="00611341"/>
    <w:rsid w:val="00611C41"/>
    <w:rsid w:val="006162B0"/>
    <w:rsid w:val="00627A40"/>
    <w:rsid w:val="00630A39"/>
    <w:rsid w:val="00631C4F"/>
    <w:rsid w:val="0063450E"/>
    <w:rsid w:val="00650309"/>
    <w:rsid w:val="00651AD7"/>
    <w:rsid w:val="00655C79"/>
    <w:rsid w:val="006633B8"/>
    <w:rsid w:val="006923B1"/>
    <w:rsid w:val="006944ED"/>
    <w:rsid w:val="00696E65"/>
    <w:rsid w:val="006D1143"/>
    <w:rsid w:val="006D3A52"/>
    <w:rsid w:val="006F1A97"/>
    <w:rsid w:val="006F4701"/>
    <w:rsid w:val="006F55C4"/>
    <w:rsid w:val="006F579B"/>
    <w:rsid w:val="006F7269"/>
    <w:rsid w:val="0070114F"/>
    <w:rsid w:val="00710FA5"/>
    <w:rsid w:val="007113A6"/>
    <w:rsid w:val="007132EB"/>
    <w:rsid w:val="00716441"/>
    <w:rsid w:val="00721C2D"/>
    <w:rsid w:val="00721C37"/>
    <w:rsid w:val="00727AD8"/>
    <w:rsid w:val="00731474"/>
    <w:rsid w:val="00744D59"/>
    <w:rsid w:val="007510C6"/>
    <w:rsid w:val="0075451E"/>
    <w:rsid w:val="00765365"/>
    <w:rsid w:val="00766A4E"/>
    <w:rsid w:val="00770D36"/>
    <w:rsid w:val="007736BB"/>
    <w:rsid w:val="007821AE"/>
    <w:rsid w:val="007851FD"/>
    <w:rsid w:val="0079282C"/>
    <w:rsid w:val="007952FF"/>
    <w:rsid w:val="007972F5"/>
    <w:rsid w:val="00797809"/>
    <w:rsid w:val="007A60E8"/>
    <w:rsid w:val="007B2CA6"/>
    <w:rsid w:val="007D340F"/>
    <w:rsid w:val="007F6338"/>
    <w:rsid w:val="008022B3"/>
    <w:rsid w:val="00811C19"/>
    <w:rsid w:val="008249CD"/>
    <w:rsid w:val="00841FA9"/>
    <w:rsid w:val="00872C75"/>
    <w:rsid w:val="00874ADE"/>
    <w:rsid w:val="008758BD"/>
    <w:rsid w:val="008878BE"/>
    <w:rsid w:val="0089210E"/>
    <w:rsid w:val="008A160A"/>
    <w:rsid w:val="008A3367"/>
    <w:rsid w:val="008B01A6"/>
    <w:rsid w:val="008B54A5"/>
    <w:rsid w:val="008C05F1"/>
    <w:rsid w:val="008C329D"/>
    <w:rsid w:val="008C493A"/>
    <w:rsid w:val="008C5F48"/>
    <w:rsid w:val="008D467E"/>
    <w:rsid w:val="008D75AA"/>
    <w:rsid w:val="008E1E8C"/>
    <w:rsid w:val="008E5487"/>
    <w:rsid w:val="008E5BD3"/>
    <w:rsid w:val="008E7843"/>
    <w:rsid w:val="008F1BC1"/>
    <w:rsid w:val="008F5FC6"/>
    <w:rsid w:val="0090077F"/>
    <w:rsid w:val="00900935"/>
    <w:rsid w:val="00903A22"/>
    <w:rsid w:val="009105A9"/>
    <w:rsid w:val="00922E5B"/>
    <w:rsid w:val="0093788A"/>
    <w:rsid w:val="00937C2D"/>
    <w:rsid w:val="009433BA"/>
    <w:rsid w:val="00943BF1"/>
    <w:rsid w:val="0094778E"/>
    <w:rsid w:val="0096505F"/>
    <w:rsid w:val="00970F76"/>
    <w:rsid w:val="009714B1"/>
    <w:rsid w:val="0097484D"/>
    <w:rsid w:val="00985BE1"/>
    <w:rsid w:val="00995EBB"/>
    <w:rsid w:val="00997D86"/>
    <w:rsid w:val="009A55D4"/>
    <w:rsid w:val="009A6784"/>
    <w:rsid w:val="009B0DFC"/>
    <w:rsid w:val="009B749A"/>
    <w:rsid w:val="009E34C6"/>
    <w:rsid w:val="009F2D71"/>
    <w:rsid w:val="009F729E"/>
    <w:rsid w:val="00A02BBF"/>
    <w:rsid w:val="00A04F5D"/>
    <w:rsid w:val="00A11A32"/>
    <w:rsid w:val="00A14F43"/>
    <w:rsid w:val="00A20DD3"/>
    <w:rsid w:val="00A20F9E"/>
    <w:rsid w:val="00A21531"/>
    <w:rsid w:val="00A3355A"/>
    <w:rsid w:val="00A37360"/>
    <w:rsid w:val="00A43ED0"/>
    <w:rsid w:val="00A443EC"/>
    <w:rsid w:val="00A44EE9"/>
    <w:rsid w:val="00A452C2"/>
    <w:rsid w:val="00A4707E"/>
    <w:rsid w:val="00A6681B"/>
    <w:rsid w:val="00A76E38"/>
    <w:rsid w:val="00A86598"/>
    <w:rsid w:val="00A879CA"/>
    <w:rsid w:val="00A923D2"/>
    <w:rsid w:val="00A97BEC"/>
    <w:rsid w:val="00A97F0A"/>
    <w:rsid w:val="00AA2A53"/>
    <w:rsid w:val="00AB31AA"/>
    <w:rsid w:val="00AC51FD"/>
    <w:rsid w:val="00AD084C"/>
    <w:rsid w:val="00AD1F81"/>
    <w:rsid w:val="00AD4049"/>
    <w:rsid w:val="00AF4EAE"/>
    <w:rsid w:val="00B04739"/>
    <w:rsid w:val="00B05BEA"/>
    <w:rsid w:val="00B07706"/>
    <w:rsid w:val="00B07DF0"/>
    <w:rsid w:val="00B14A5C"/>
    <w:rsid w:val="00B14C10"/>
    <w:rsid w:val="00B22996"/>
    <w:rsid w:val="00B31776"/>
    <w:rsid w:val="00B32E6E"/>
    <w:rsid w:val="00B345A6"/>
    <w:rsid w:val="00B36CEC"/>
    <w:rsid w:val="00B466FF"/>
    <w:rsid w:val="00B50BC9"/>
    <w:rsid w:val="00B53BCB"/>
    <w:rsid w:val="00B5556C"/>
    <w:rsid w:val="00B80519"/>
    <w:rsid w:val="00B84A5E"/>
    <w:rsid w:val="00B84B55"/>
    <w:rsid w:val="00B85BAE"/>
    <w:rsid w:val="00BA17DE"/>
    <w:rsid w:val="00BA1E90"/>
    <w:rsid w:val="00BA76E4"/>
    <w:rsid w:val="00BA7D5D"/>
    <w:rsid w:val="00BD7522"/>
    <w:rsid w:val="00BE40FF"/>
    <w:rsid w:val="00BE49C7"/>
    <w:rsid w:val="00BE7B73"/>
    <w:rsid w:val="00BF0939"/>
    <w:rsid w:val="00BF14CF"/>
    <w:rsid w:val="00C23CAF"/>
    <w:rsid w:val="00C30AB0"/>
    <w:rsid w:val="00C42C26"/>
    <w:rsid w:val="00C62B55"/>
    <w:rsid w:val="00C718E8"/>
    <w:rsid w:val="00C73A4D"/>
    <w:rsid w:val="00C757E0"/>
    <w:rsid w:val="00C77713"/>
    <w:rsid w:val="00C83A2C"/>
    <w:rsid w:val="00C87224"/>
    <w:rsid w:val="00C93CE6"/>
    <w:rsid w:val="00C967FE"/>
    <w:rsid w:val="00C978CE"/>
    <w:rsid w:val="00CA2DE9"/>
    <w:rsid w:val="00CA4D91"/>
    <w:rsid w:val="00CB103F"/>
    <w:rsid w:val="00CB7D35"/>
    <w:rsid w:val="00CC1894"/>
    <w:rsid w:val="00CC4B20"/>
    <w:rsid w:val="00CD6E28"/>
    <w:rsid w:val="00CE2F63"/>
    <w:rsid w:val="00CE377D"/>
    <w:rsid w:val="00CE77EE"/>
    <w:rsid w:val="00CF6C09"/>
    <w:rsid w:val="00D26452"/>
    <w:rsid w:val="00D26E45"/>
    <w:rsid w:val="00D33980"/>
    <w:rsid w:val="00D42AD9"/>
    <w:rsid w:val="00D433F4"/>
    <w:rsid w:val="00D452AA"/>
    <w:rsid w:val="00D53119"/>
    <w:rsid w:val="00D54B05"/>
    <w:rsid w:val="00D616CB"/>
    <w:rsid w:val="00D8411E"/>
    <w:rsid w:val="00D926A6"/>
    <w:rsid w:val="00D94366"/>
    <w:rsid w:val="00D965D2"/>
    <w:rsid w:val="00DA1BD1"/>
    <w:rsid w:val="00DA4E6C"/>
    <w:rsid w:val="00DA610B"/>
    <w:rsid w:val="00DA715B"/>
    <w:rsid w:val="00DA7AB5"/>
    <w:rsid w:val="00DB12C2"/>
    <w:rsid w:val="00DB192A"/>
    <w:rsid w:val="00DB44BD"/>
    <w:rsid w:val="00DB736C"/>
    <w:rsid w:val="00DC3B05"/>
    <w:rsid w:val="00DC4666"/>
    <w:rsid w:val="00DD3242"/>
    <w:rsid w:val="00E02021"/>
    <w:rsid w:val="00E07D21"/>
    <w:rsid w:val="00E1534F"/>
    <w:rsid w:val="00E23132"/>
    <w:rsid w:val="00E278C6"/>
    <w:rsid w:val="00E31215"/>
    <w:rsid w:val="00E525C2"/>
    <w:rsid w:val="00E54695"/>
    <w:rsid w:val="00E632F9"/>
    <w:rsid w:val="00E655E9"/>
    <w:rsid w:val="00E6632B"/>
    <w:rsid w:val="00E6656E"/>
    <w:rsid w:val="00E66B55"/>
    <w:rsid w:val="00E77474"/>
    <w:rsid w:val="00E819DE"/>
    <w:rsid w:val="00E8314F"/>
    <w:rsid w:val="00E85653"/>
    <w:rsid w:val="00E91608"/>
    <w:rsid w:val="00E925E6"/>
    <w:rsid w:val="00E97827"/>
    <w:rsid w:val="00EA5DBC"/>
    <w:rsid w:val="00ED61C6"/>
    <w:rsid w:val="00EE16C1"/>
    <w:rsid w:val="00EE52B6"/>
    <w:rsid w:val="00EF23A9"/>
    <w:rsid w:val="00EF5D68"/>
    <w:rsid w:val="00F05A1D"/>
    <w:rsid w:val="00F15266"/>
    <w:rsid w:val="00F30CC7"/>
    <w:rsid w:val="00F3254B"/>
    <w:rsid w:val="00F3379F"/>
    <w:rsid w:val="00F348D9"/>
    <w:rsid w:val="00F540FB"/>
    <w:rsid w:val="00F573F1"/>
    <w:rsid w:val="00F72345"/>
    <w:rsid w:val="00F73C4D"/>
    <w:rsid w:val="00F74168"/>
    <w:rsid w:val="00F75EFF"/>
    <w:rsid w:val="00F8534C"/>
    <w:rsid w:val="00F86F99"/>
    <w:rsid w:val="00F9229D"/>
    <w:rsid w:val="00FB2AF7"/>
    <w:rsid w:val="00FB51D0"/>
    <w:rsid w:val="00FB7744"/>
    <w:rsid w:val="00FC0842"/>
    <w:rsid w:val="00FC42B4"/>
    <w:rsid w:val="00FD484D"/>
    <w:rsid w:val="00FE0A57"/>
    <w:rsid w:val="00FF5B7C"/>
    <w:rsid w:val="00FF78CC"/>
    <w:rsid w:val="0460667C"/>
    <w:rsid w:val="05F93FDE"/>
    <w:rsid w:val="1C82660C"/>
    <w:rsid w:val="40536381"/>
    <w:rsid w:val="46CD21F1"/>
    <w:rsid w:val="525D459D"/>
    <w:rsid w:val="5A597D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1BE1"/>
  <w15:docId w15:val="{0FBF0AA6-30E4-4EDE-98EB-69803F27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Palatino Linotype" w:hAnsi="Palatino Linotype" w:cs="Palatino Linotype"/>
      <w:color w:val="000000"/>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otnoteTextChar">
    <w:name w:val="Footnote Text Char"/>
    <w:basedOn w:val="DefaultParagraphFont"/>
    <w:link w:val="FootnoteText"/>
    <w:uiPriority w:val="99"/>
    <w:semiHidden/>
    <w:rPr>
      <w:sz w:val="20"/>
      <w:szCs w:val="20"/>
    </w:rPr>
  </w:style>
  <w:style w:type="character" w:styleId="UnresolvedMention">
    <w:name w:val="Unresolved Mention"/>
    <w:basedOn w:val="DefaultParagraphFont"/>
    <w:uiPriority w:val="99"/>
    <w:semiHidden/>
    <w:unhideWhenUsed/>
    <w:rsid w:val="00E77474"/>
    <w:rPr>
      <w:color w:val="605E5C"/>
      <w:shd w:val="clear" w:color="auto" w:fill="E1DFDD"/>
    </w:rPr>
  </w:style>
  <w:style w:type="paragraph" w:styleId="Header">
    <w:name w:val="header"/>
    <w:basedOn w:val="Normal"/>
    <w:link w:val="HeaderChar"/>
    <w:uiPriority w:val="99"/>
    <w:unhideWhenUsed/>
    <w:rsid w:val="000C20FD"/>
    <w:pPr>
      <w:tabs>
        <w:tab w:val="center" w:pos="4513"/>
        <w:tab w:val="right" w:pos="9026"/>
      </w:tabs>
    </w:pPr>
  </w:style>
  <w:style w:type="character" w:customStyle="1" w:styleId="HeaderChar">
    <w:name w:val="Header Char"/>
    <w:basedOn w:val="DefaultParagraphFont"/>
    <w:link w:val="Header"/>
    <w:uiPriority w:val="99"/>
    <w:rsid w:val="000C20FD"/>
    <w:rPr>
      <w:sz w:val="22"/>
      <w:szCs w:val="22"/>
      <w:lang w:eastAsia="en-US"/>
    </w:rPr>
  </w:style>
  <w:style w:type="paragraph" w:styleId="Footer">
    <w:name w:val="footer"/>
    <w:basedOn w:val="Normal"/>
    <w:link w:val="FooterChar"/>
    <w:uiPriority w:val="99"/>
    <w:unhideWhenUsed/>
    <w:rsid w:val="000C20FD"/>
    <w:pPr>
      <w:tabs>
        <w:tab w:val="center" w:pos="4513"/>
        <w:tab w:val="right" w:pos="9026"/>
      </w:tabs>
    </w:pPr>
  </w:style>
  <w:style w:type="character" w:customStyle="1" w:styleId="FooterChar">
    <w:name w:val="Footer Char"/>
    <w:basedOn w:val="DefaultParagraphFont"/>
    <w:link w:val="Footer"/>
    <w:uiPriority w:val="99"/>
    <w:rsid w:val="000C20FD"/>
    <w:rPr>
      <w:sz w:val="22"/>
      <w:szCs w:val="22"/>
      <w:lang w:eastAsia="en-US"/>
    </w:rPr>
  </w:style>
  <w:style w:type="character" w:styleId="PlaceholderText">
    <w:name w:val="Placeholder Text"/>
    <w:basedOn w:val="DefaultParagraphFont"/>
    <w:uiPriority w:val="99"/>
    <w:semiHidden/>
    <w:rsid w:val="00086E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edu/11909885/Mencius_as_Consequentialist" TargetMode="External"/><Relationship Id="rId18" Type="http://schemas.openxmlformats.org/officeDocument/2006/relationships/hyperlink" Target="https://projectintegrity.files.wordpress.com/2015/07/mr_trumans_degree.pdf" TargetMode="External"/><Relationship Id="rId3" Type="http://schemas.openxmlformats.org/officeDocument/2006/relationships/numbering" Target="numbering.xml"/><Relationship Id="rId21" Type="http://schemas.openxmlformats.org/officeDocument/2006/relationships/hyperlink" Target="https://projectintegrity.files.wordpress.com/2015/07/conscience.pdf" TargetMode="External"/><Relationship Id="rId7" Type="http://schemas.openxmlformats.org/officeDocument/2006/relationships/footnotes" Target="footnotes.xml"/><Relationship Id="rId12" Type="http://schemas.openxmlformats.org/officeDocument/2006/relationships/hyperlink" Target="https://plato.stanford.edu/entries/mencius/" TargetMode="External"/><Relationship Id="rId17" Type="http://schemas.openxmlformats.org/officeDocument/2006/relationships/hyperlink" Target="https://peasoup.typepad.com/peasoup/2009/09/against-actualism/comments/page/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lato.stanford.edu/entries/actualism-possibilism-ethics/" TargetMode="External"/><Relationship Id="rId20" Type="http://schemas.openxmlformats.org/officeDocument/2006/relationships/hyperlink" Target="https://archive.nyu.edu/bitstream/2451/34648/2/Velleman_Kants_Groundwor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o.stanford.edu/entries/leibniz-ethic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tilitarianism.net/types-of-utilitarianism" TargetMode="External"/><Relationship Id="rId23" Type="http://schemas.openxmlformats.org/officeDocument/2006/relationships/footer" Target="footer1.xml"/><Relationship Id="rId10" Type="http://schemas.openxmlformats.org/officeDocument/2006/relationships/hyperlink" Target="https://www.academia.edu/40420721/_Foundations_of_Ibn_Taymiyya_s_Religious_Utilitarianism_in_Philosophy_and_Jurisprudence_in_the_Islamic_World_ed_Peter_Adamson_Berlin_de_Gruyter_2019_145_168" TargetMode="External"/><Relationship Id="rId19" Type="http://schemas.openxmlformats.org/officeDocument/2006/relationships/hyperlink" Target="https://archive.nyu.edu/bitstream/2451/34651/2/Velleman_Kantian_Ethics_Introduction.pdf" TargetMode="External"/><Relationship Id="rId4" Type="http://schemas.openxmlformats.org/officeDocument/2006/relationships/styles" Target="styles.xml"/><Relationship Id="rId9" Type="http://schemas.openxmlformats.org/officeDocument/2006/relationships/hyperlink" Target="mailto:christopher.jay@york.ac.uk" TargetMode="External"/><Relationship Id="rId14" Type="http://schemas.openxmlformats.org/officeDocument/2006/relationships/hyperlink" Target="https://plato.stanford.edu/entries/consequentialism-rule/" TargetMode="External"/><Relationship Id="rId22" Type="http://schemas.openxmlformats.org/officeDocument/2006/relationships/hyperlink" Target="https://plato.stanford.edu/archives/win2017/entries/moral-particula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7250F-7A2E-49DF-ACB4-3EAE403B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4198</Words>
  <Characters>23932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Jay</cp:lastModifiedBy>
  <cp:revision>2</cp:revision>
  <dcterms:created xsi:type="dcterms:W3CDTF">2025-07-25T18:32:00Z</dcterms:created>
  <dcterms:modified xsi:type="dcterms:W3CDTF">2025-07-25T18:32:00Z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