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D7B9" w14:textId="77777777" w:rsidR="002470C3" w:rsidRPr="00F46D54" w:rsidRDefault="00F46D54" w:rsidP="00E53A74">
      <w:pPr>
        <w:jc w:val="both"/>
        <w:rPr>
          <w:rFonts w:ascii="Palatino Linotype" w:hAnsi="Palatino Linotype"/>
          <w:b/>
          <w:smallCaps/>
          <w:sz w:val="28"/>
          <w:szCs w:val="28"/>
        </w:rPr>
      </w:pPr>
      <w:r w:rsidRPr="00F46D54">
        <w:rPr>
          <w:rFonts w:ascii="Palatino Linotype" w:hAnsi="Palatino Linotype"/>
          <w:b/>
          <w:smallCaps/>
          <w:sz w:val="28"/>
          <w:szCs w:val="28"/>
        </w:rPr>
        <w:t>History of Ethics</w:t>
      </w:r>
    </w:p>
    <w:p w14:paraId="4032B730" w14:textId="77777777" w:rsidR="00D60F25" w:rsidRDefault="00D60F25" w:rsidP="00E53A74">
      <w:pPr>
        <w:jc w:val="both"/>
        <w:rPr>
          <w:rFonts w:ascii="Palatino Linotype" w:hAnsi="Palatino Linotype"/>
          <w:b/>
          <w:sz w:val="24"/>
          <w:szCs w:val="24"/>
        </w:rPr>
      </w:pPr>
      <w:r>
        <w:rPr>
          <w:rFonts w:ascii="Palatino Linotype" w:hAnsi="Palatino Linotype"/>
          <w:b/>
          <w:sz w:val="24"/>
          <w:szCs w:val="24"/>
        </w:rPr>
        <w:t>Autumn 2017</w:t>
      </w:r>
      <w:r w:rsidR="006042F5">
        <w:rPr>
          <w:rFonts w:ascii="Palatino Linotype" w:hAnsi="Palatino Linotype"/>
          <w:b/>
          <w:sz w:val="24"/>
          <w:szCs w:val="24"/>
        </w:rPr>
        <w:t xml:space="preserve"> (2</w:t>
      </w:r>
      <w:r w:rsidR="006042F5" w:rsidRPr="006042F5">
        <w:rPr>
          <w:rFonts w:ascii="Palatino Linotype" w:hAnsi="Palatino Linotype"/>
          <w:b/>
          <w:sz w:val="24"/>
          <w:szCs w:val="24"/>
          <w:vertAlign w:val="superscript"/>
        </w:rPr>
        <w:t>nd</w:t>
      </w:r>
      <w:r w:rsidR="006042F5">
        <w:rPr>
          <w:rFonts w:ascii="Palatino Linotype" w:hAnsi="Palatino Linotype"/>
          <w:b/>
          <w:sz w:val="24"/>
          <w:szCs w:val="24"/>
        </w:rPr>
        <w:t xml:space="preserve"> Year Key Ideas)</w:t>
      </w:r>
    </w:p>
    <w:p w14:paraId="74AA8440" w14:textId="77777777" w:rsidR="00F46D54" w:rsidRPr="00F46D54" w:rsidRDefault="00BC4F1A" w:rsidP="00E53A74">
      <w:pPr>
        <w:jc w:val="both"/>
        <w:rPr>
          <w:rFonts w:ascii="Palatino Linotype" w:hAnsi="Palatino Linotype"/>
          <w:sz w:val="24"/>
          <w:szCs w:val="24"/>
        </w:rPr>
      </w:pPr>
      <w:r>
        <w:rPr>
          <w:rFonts w:ascii="Palatino Linotype" w:hAnsi="Palatino Linotype"/>
          <w:b/>
          <w:sz w:val="24"/>
          <w:szCs w:val="24"/>
        </w:rPr>
        <w:t>Module Outline</w:t>
      </w:r>
    </w:p>
    <w:p w14:paraId="4CA086F5" w14:textId="77777777" w:rsidR="00F46D54" w:rsidRDefault="00F46D54" w:rsidP="00E53A74">
      <w:pPr>
        <w:jc w:val="both"/>
        <w:rPr>
          <w:rFonts w:ascii="Palatino Linotype" w:hAnsi="Palatino Linotype"/>
        </w:rPr>
      </w:pPr>
    </w:p>
    <w:p w14:paraId="45663AA6" w14:textId="77777777" w:rsidR="00F46D54" w:rsidRDefault="00F46D54" w:rsidP="00E53A74">
      <w:pPr>
        <w:jc w:val="both"/>
        <w:rPr>
          <w:rFonts w:ascii="Palatino Linotype" w:hAnsi="Palatino Linotype"/>
        </w:rPr>
      </w:pPr>
      <w:r>
        <w:rPr>
          <w:rFonts w:ascii="Palatino Linotype" w:hAnsi="Palatino Linotype"/>
        </w:rPr>
        <w:t>Module Lecturer: Christopher Jay</w:t>
      </w:r>
    </w:p>
    <w:p w14:paraId="7DE4BD61" w14:textId="77777777" w:rsidR="00F46D54" w:rsidRDefault="00F46D54" w:rsidP="00E53A74">
      <w:pPr>
        <w:jc w:val="both"/>
        <w:rPr>
          <w:rFonts w:ascii="Palatino Linotype" w:hAnsi="Palatino Linotype"/>
        </w:rPr>
      </w:pPr>
      <w:r>
        <w:rPr>
          <w:rFonts w:ascii="Palatino Linotype" w:hAnsi="Palatino Linotype"/>
        </w:rPr>
        <w:t xml:space="preserve">Email: </w:t>
      </w:r>
      <w:hyperlink r:id="rId8" w:history="1">
        <w:r w:rsidRPr="0079352F">
          <w:rPr>
            <w:rStyle w:val="Hyperlink"/>
            <w:rFonts w:ascii="Palatino Linotype" w:hAnsi="Palatino Linotype"/>
          </w:rPr>
          <w:t>christopher.jay@york.ac.uk</w:t>
        </w:r>
      </w:hyperlink>
    </w:p>
    <w:p w14:paraId="4B423297" w14:textId="77777777" w:rsidR="00F46D54" w:rsidRDefault="00F46D54" w:rsidP="00E53A74">
      <w:pPr>
        <w:jc w:val="both"/>
        <w:rPr>
          <w:rFonts w:ascii="Palatino Linotype" w:hAnsi="Palatino Linotype"/>
        </w:rPr>
      </w:pPr>
      <w:r>
        <w:rPr>
          <w:rFonts w:ascii="Palatino Linotype" w:hAnsi="Palatino Linotype"/>
        </w:rPr>
        <w:t>Office Hour (Feedback and Advice Time): Wednesdays, 10-11am (Sally Baldwin A/111)</w:t>
      </w:r>
    </w:p>
    <w:p w14:paraId="459BAA8A" w14:textId="77777777" w:rsidR="00F46D54" w:rsidRDefault="00F46D54" w:rsidP="00E53A74">
      <w:pPr>
        <w:jc w:val="both"/>
        <w:rPr>
          <w:rFonts w:ascii="Palatino Linotype" w:hAnsi="Palatino Linotype"/>
        </w:rPr>
      </w:pPr>
    </w:p>
    <w:p w14:paraId="7FEA483F" w14:textId="77777777" w:rsidR="00F46D54" w:rsidRDefault="00F46D54" w:rsidP="00E53A74">
      <w:pPr>
        <w:jc w:val="both"/>
        <w:rPr>
          <w:rFonts w:ascii="Palatino Linotype" w:hAnsi="Palatino Linotype"/>
        </w:rPr>
      </w:pPr>
      <w:r>
        <w:rPr>
          <w:rFonts w:ascii="Palatino Linotype" w:hAnsi="Palatino Linotype"/>
        </w:rPr>
        <w:t>Lectures: Tuesdays, 4-6pm (D/L/006)</w:t>
      </w:r>
    </w:p>
    <w:p w14:paraId="59E28A1A" w14:textId="77777777" w:rsidR="00F46D54" w:rsidRDefault="00F46D54" w:rsidP="00E53A74">
      <w:pPr>
        <w:jc w:val="both"/>
        <w:rPr>
          <w:rFonts w:ascii="Palatino Linotype" w:hAnsi="Palatino Linotype"/>
        </w:rPr>
      </w:pPr>
      <w:r>
        <w:rPr>
          <w:rFonts w:ascii="Palatino Linotype" w:hAnsi="Palatino Linotype"/>
        </w:rPr>
        <w:t>Seminars: Check timetable</w:t>
      </w:r>
    </w:p>
    <w:p w14:paraId="62D8F2F7" w14:textId="77777777" w:rsidR="00F46D54" w:rsidRDefault="00F46D54" w:rsidP="00E53A74">
      <w:pPr>
        <w:jc w:val="both"/>
        <w:rPr>
          <w:rFonts w:ascii="Palatino Linotype" w:hAnsi="Palatino Linotype"/>
        </w:rPr>
      </w:pPr>
    </w:p>
    <w:p w14:paraId="37EDE0AC" w14:textId="77777777" w:rsidR="00906085" w:rsidRPr="00687899" w:rsidRDefault="00906085" w:rsidP="00E53A74">
      <w:pPr>
        <w:jc w:val="both"/>
        <w:rPr>
          <w:rFonts w:ascii="Palatino Linotype" w:hAnsi="Palatino Linotype"/>
          <w:u w:val="single"/>
        </w:rPr>
      </w:pPr>
      <w:r w:rsidRPr="00687899">
        <w:rPr>
          <w:rFonts w:ascii="Palatino Linotype" w:hAnsi="Palatino Linotype"/>
          <w:b/>
          <w:u w:val="single"/>
        </w:rPr>
        <w:t>Assessment</w:t>
      </w:r>
    </w:p>
    <w:p w14:paraId="3BD0F263" w14:textId="77777777" w:rsidR="00906085" w:rsidRDefault="00906085" w:rsidP="00E53A74">
      <w:pPr>
        <w:jc w:val="both"/>
        <w:rPr>
          <w:rFonts w:ascii="Palatino Linotype" w:hAnsi="Palatino Linotype"/>
        </w:rPr>
      </w:pPr>
      <w:r>
        <w:rPr>
          <w:rFonts w:ascii="Palatino Linotype" w:hAnsi="Palatino Linotype"/>
        </w:rPr>
        <w:t>Short Answer Exam (30%)</w:t>
      </w:r>
    </w:p>
    <w:p w14:paraId="59EF99E1" w14:textId="77777777" w:rsidR="00906085" w:rsidRPr="00906085" w:rsidRDefault="003D3DEC" w:rsidP="00E53A74">
      <w:pPr>
        <w:jc w:val="both"/>
        <w:rPr>
          <w:rFonts w:ascii="Palatino Linotype" w:hAnsi="Palatino Linotype"/>
        </w:rPr>
      </w:pPr>
      <w:r>
        <w:rPr>
          <w:rFonts w:ascii="Palatino Linotype" w:hAnsi="Palatino Linotype"/>
        </w:rPr>
        <w:t>Essay (70%)</w:t>
      </w:r>
    </w:p>
    <w:p w14:paraId="57EF2561" w14:textId="77777777" w:rsidR="00906085" w:rsidRDefault="00906085" w:rsidP="00E53A74">
      <w:pPr>
        <w:jc w:val="both"/>
        <w:rPr>
          <w:rFonts w:ascii="Palatino Linotype" w:hAnsi="Palatino Linotype"/>
          <w:b/>
        </w:rPr>
      </w:pPr>
    </w:p>
    <w:p w14:paraId="0C79CF83" w14:textId="77777777" w:rsidR="00FF3D8B" w:rsidRPr="00687899" w:rsidRDefault="00FF3D8B" w:rsidP="00E53A74">
      <w:pPr>
        <w:jc w:val="both"/>
        <w:rPr>
          <w:rFonts w:ascii="Palatino Linotype" w:hAnsi="Palatino Linotype"/>
          <w:u w:val="single"/>
        </w:rPr>
      </w:pPr>
      <w:r w:rsidRPr="00687899">
        <w:rPr>
          <w:rFonts w:ascii="Palatino Linotype" w:hAnsi="Palatino Linotype"/>
          <w:b/>
          <w:u w:val="single"/>
        </w:rPr>
        <w:t>Core Texts</w:t>
      </w:r>
    </w:p>
    <w:p w14:paraId="381A7CD4" w14:textId="77777777" w:rsidR="00FF3D8B" w:rsidRDefault="00FF3D8B" w:rsidP="000E0B86">
      <w:pPr>
        <w:ind w:left="567"/>
        <w:jc w:val="both"/>
        <w:rPr>
          <w:rFonts w:ascii="Palatino Linotype" w:hAnsi="Palatino Linotype"/>
        </w:rPr>
      </w:pPr>
      <w:r w:rsidRPr="00687899">
        <w:rPr>
          <w:rFonts w:ascii="Palatino Linotype" w:hAnsi="Palatino Linotype"/>
          <w:b/>
        </w:rPr>
        <w:t>Aristotle</w:t>
      </w:r>
      <w:r>
        <w:rPr>
          <w:rFonts w:ascii="Palatino Linotype" w:hAnsi="Palatino Linotype"/>
        </w:rPr>
        <w:t xml:space="preserve">, </w:t>
      </w:r>
      <w:r>
        <w:rPr>
          <w:rFonts w:ascii="Palatino Linotype" w:hAnsi="Palatino Linotype"/>
          <w:i/>
        </w:rPr>
        <w:t>Nicomachean Ethics</w:t>
      </w:r>
      <w:r>
        <w:rPr>
          <w:rFonts w:ascii="Palatino Linotype" w:hAnsi="Palatino Linotype"/>
        </w:rPr>
        <w:t xml:space="preserve"> (</w:t>
      </w:r>
      <w:r>
        <w:rPr>
          <w:rFonts w:ascii="Palatino Linotype" w:hAnsi="Palatino Linotype"/>
          <w:i/>
        </w:rPr>
        <w:t>NE</w:t>
      </w:r>
      <w:r>
        <w:rPr>
          <w:rFonts w:ascii="Palatino Linotype" w:hAnsi="Palatino Linotype"/>
        </w:rPr>
        <w:t>)</w:t>
      </w:r>
    </w:p>
    <w:p w14:paraId="6B33993F" w14:textId="77777777" w:rsidR="008F3EAF" w:rsidRDefault="00FF3D8B" w:rsidP="00A91114">
      <w:pPr>
        <w:ind w:left="567"/>
        <w:jc w:val="both"/>
        <w:rPr>
          <w:rFonts w:ascii="Palatino Linotype" w:hAnsi="Palatino Linotype"/>
        </w:rPr>
      </w:pPr>
      <w:r w:rsidRPr="00687899">
        <w:rPr>
          <w:rFonts w:ascii="Palatino Linotype" w:hAnsi="Palatino Linotype"/>
          <w:b/>
        </w:rPr>
        <w:t>Immanuel Kant</w:t>
      </w:r>
      <w:r>
        <w:rPr>
          <w:rFonts w:ascii="Palatino Linotype" w:hAnsi="Palatino Linotype"/>
        </w:rPr>
        <w:t xml:space="preserve">, </w:t>
      </w:r>
      <w:r>
        <w:rPr>
          <w:rFonts w:ascii="Palatino Linotype" w:hAnsi="Palatino Linotype"/>
          <w:i/>
        </w:rPr>
        <w:t>Groundwork for the Metaphysics of Morals</w:t>
      </w:r>
      <w:r>
        <w:rPr>
          <w:rFonts w:ascii="Palatino Linotype" w:hAnsi="Palatino Linotype"/>
        </w:rPr>
        <w:t xml:space="preserve"> (</w:t>
      </w:r>
      <w:r>
        <w:rPr>
          <w:rFonts w:ascii="Palatino Linotype" w:hAnsi="Palatino Linotype"/>
          <w:i/>
        </w:rPr>
        <w:t>G</w:t>
      </w:r>
      <w:r>
        <w:rPr>
          <w:rFonts w:ascii="Palatino Linotype" w:hAnsi="Palatino Linotype"/>
        </w:rPr>
        <w:t>)</w:t>
      </w:r>
    </w:p>
    <w:p w14:paraId="358AE39F" w14:textId="77777777" w:rsidR="00A91114" w:rsidRDefault="00A91114" w:rsidP="00E53A74">
      <w:pPr>
        <w:jc w:val="both"/>
        <w:rPr>
          <w:rFonts w:ascii="Palatino Linotype" w:hAnsi="Palatino Linotype"/>
        </w:rPr>
      </w:pPr>
    </w:p>
    <w:p w14:paraId="2C4B2D98" w14:textId="77777777" w:rsidR="00213BD4" w:rsidRPr="00687899" w:rsidRDefault="00213BD4" w:rsidP="00E53A74">
      <w:pPr>
        <w:jc w:val="both"/>
        <w:rPr>
          <w:rFonts w:ascii="Palatino Linotype" w:hAnsi="Palatino Linotype"/>
          <w:u w:val="single"/>
        </w:rPr>
      </w:pPr>
      <w:r w:rsidRPr="00687899">
        <w:rPr>
          <w:rFonts w:ascii="Palatino Linotype" w:hAnsi="Palatino Linotype"/>
          <w:b/>
          <w:u w:val="single"/>
        </w:rPr>
        <w:t>Some Useful Secondary Reading</w:t>
      </w:r>
    </w:p>
    <w:p w14:paraId="5B20EA19" w14:textId="77777777" w:rsidR="008F3EAF" w:rsidRDefault="000E0B86" w:rsidP="00E53A74">
      <w:pPr>
        <w:jc w:val="both"/>
        <w:rPr>
          <w:rFonts w:ascii="Palatino Linotype" w:hAnsi="Palatino Linotype"/>
        </w:rPr>
      </w:pPr>
      <w:r>
        <w:rPr>
          <w:rFonts w:ascii="Palatino Linotype" w:hAnsi="Palatino Linotype"/>
        </w:rPr>
        <w:t>Good general books on Aristotle’s ethics, with chapters covering several of the topic we will discuss, are:</w:t>
      </w:r>
    </w:p>
    <w:p w14:paraId="18C19EAC" w14:textId="77777777" w:rsidR="000E0B86" w:rsidRDefault="000E0B86" w:rsidP="000E0B86">
      <w:pPr>
        <w:ind w:left="567"/>
        <w:jc w:val="both"/>
        <w:rPr>
          <w:rFonts w:ascii="Palatino Linotype" w:hAnsi="Palatino Linotype"/>
        </w:rPr>
      </w:pPr>
      <w:r w:rsidRPr="0080292B">
        <w:rPr>
          <w:rFonts w:ascii="Palatino Linotype" w:hAnsi="Palatino Linotype"/>
          <w:b/>
        </w:rPr>
        <w:t>David Bostock</w:t>
      </w:r>
      <w:r>
        <w:rPr>
          <w:rFonts w:ascii="Palatino Linotype" w:hAnsi="Palatino Linotype"/>
        </w:rPr>
        <w:t xml:space="preserve">, </w:t>
      </w:r>
      <w:r>
        <w:rPr>
          <w:rFonts w:ascii="Palatino Linotype" w:hAnsi="Palatino Linotype"/>
          <w:i/>
        </w:rPr>
        <w:t>Aristotle’s Ethics</w:t>
      </w:r>
      <w:r>
        <w:rPr>
          <w:rFonts w:ascii="Palatino Linotype" w:hAnsi="Palatino Linotype"/>
        </w:rPr>
        <w:t xml:space="preserve"> (OUP, 2000)</w:t>
      </w:r>
    </w:p>
    <w:p w14:paraId="56F0DAF0" w14:textId="77777777" w:rsidR="000E0B86" w:rsidRDefault="000E0B86" w:rsidP="000E0B86">
      <w:pPr>
        <w:ind w:left="567"/>
        <w:jc w:val="both"/>
        <w:rPr>
          <w:rFonts w:ascii="Palatino Linotype" w:hAnsi="Palatino Linotype"/>
        </w:rPr>
      </w:pPr>
      <w:r w:rsidRPr="0080292B">
        <w:rPr>
          <w:rFonts w:ascii="Palatino Linotype" w:hAnsi="Palatino Linotype"/>
          <w:b/>
        </w:rPr>
        <w:t>Sarah Broadie</w:t>
      </w:r>
      <w:r>
        <w:rPr>
          <w:rFonts w:ascii="Palatino Linotype" w:hAnsi="Palatino Linotype"/>
        </w:rPr>
        <w:t xml:space="preserve">, </w:t>
      </w:r>
      <w:r>
        <w:rPr>
          <w:rFonts w:ascii="Palatino Linotype" w:hAnsi="Palatino Linotype"/>
          <w:i/>
        </w:rPr>
        <w:t>Ethics with Aristotle</w:t>
      </w:r>
      <w:r>
        <w:rPr>
          <w:rFonts w:ascii="Palatino Linotype" w:hAnsi="Palatino Linotype"/>
        </w:rPr>
        <w:t xml:space="preserve"> (OUP, 1991)</w:t>
      </w:r>
    </w:p>
    <w:p w14:paraId="710C1AB4" w14:textId="77777777" w:rsidR="000E0B86" w:rsidRDefault="000E0B86" w:rsidP="00E53A74">
      <w:pPr>
        <w:jc w:val="both"/>
        <w:rPr>
          <w:rFonts w:ascii="Palatino Linotype" w:hAnsi="Palatino Linotype"/>
        </w:rPr>
      </w:pPr>
      <w:r>
        <w:rPr>
          <w:rFonts w:ascii="Palatino Linotype" w:hAnsi="Palatino Linotype"/>
        </w:rPr>
        <w:t>And a very good chapter on Aristotle’s theory of practical reasoning (especially relevant for Week 3, and available online on the VLE reading list) is:</w:t>
      </w:r>
    </w:p>
    <w:p w14:paraId="78694C58" w14:textId="77777777" w:rsidR="000E0B86" w:rsidRPr="000E0B86" w:rsidRDefault="000E0B86" w:rsidP="00A91114">
      <w:pPr>
        <w:ind w:left="1134" w:hanging="567"/>
        <w:jc w:val="both"/>
        <w:rPr>
          <w:rFonts w:ascii="Palatino Linotype" w:hAnsi="Palatino Linotype"/>
        </w:rPr>
      </w:pPr>
      <w:r w:rsidRPr="0080292B">
        <w:rPr>
          <w:rFonts w:ascii="Palatino Linotype" w:hAnsi="Palatino Linotype"/>
          <w:b/>
        </w:rPr>
        <w:t>John M. Cooper</w:t>
      </w:r>
      <w:r>
        <w:rPr>
          <w:rFonts w:ascii="Palatino Linotype" w:hAnsi="Palatino Linotype"/>
        </w:rPr>
        <w:t xml:space="preserve">, </w:t>
      </w:r>
      <w:r>
        <w:rPr>
          <w:rFonts w:ascii="Palatino Linotype" w:hAnsi="Palatino Linotype"/>
          <w:i/>
        </w:rPr>
        <w:t>Reason and Human Good in Aristotle</w:t>
      </w:r>
      <w:r>
        <w:rPr>
          <w:rFonts w:ascii="Palatino Linotype" w:hAnsi="Palatino Linotype"/>
        </w:rPr>
        <w:t xml:space="preserve"> (Harvard University Press, 1975), Chapter 1</w:t>
      </w:r>
    </w:p>
    <w:p w14:paraId="7AA2CDF7" w14:textId="77777777" w:rsidR="000E0B86" w:rsidRDefault="000E0B86" w:rsidP="00E53A74">
      <w:pPr>
        <w:jc w:val="both"/>
        <w:rPr>
          <w:rFonts w:ascii="Palatino Linotype" w:hAnsi="Palatino Linotype"/>
        </w:rPr>
      </w:pPr>
      <w:r>
        <w:rPr>
          <w:rFonts w:ascii="Palatino Linotype" w:hAnsi="Palatino Linotype"/>
        </w:rPr>
        <w:t>(The rest of Cooper’s book is worth looking at, too.)</w:t>
      </w:r>
    </w:p>
    <w:p w14:paraId="52C482A0" w14:textId="77777777" w:rsidR="000E0B86" w:rsidRDefault="000E0B86" w:rsidP="00E53A74">
      <w:pPr>
        <w:jc w:val="both"/>
        <w:rPr>
          <w:rFonts w:ascii="Palatino Linotype" w:hAnsi="Palatino Linotype"/>
        </w:rPr>
      </w:pPr>
    </w:p>
    <w:p w14:paraId="57D424BE" w14:textId="77777777" w:rsidR="000E0B86" w:rsidRDefault="000E0B86" w:rsidP="00E53A74">
      <w:pPr>
        <w:jc w:val="both"/>
        <w:rPr>
          <w:rFonts w:ascii="Palatino Linotype" w:hAnsi="Palatino Linotype"/>
        </w:rPr>
      </w:pPr>
      <w:r>
        <w:rPr>
          <w:rFonts w:ascii="Palatino Linotype" w:hAnsi="Palatino Linotype"/>
        </w:rPr>
        <w:t xml:space="preserve">There are several good commentaries on Kant’s </w:t>
      </w:r>
      <w:r>
        <w:rPr>
          <w:rFonts w:ascii="Palatino Linotype" w:hAnsi="Palatino Linotype"/>
          <w:i/>
        </w:rPr>
        <w:t>Groundwork</w:t>
      </w:r>
      <w:r>
        <w:rPr>
          <w:rFonts w:ascii="Palatino Linotype" w:hAnsi="Palatino Linotype"/>
        </w:rPr>
        <w:t xml:space="preserve"> which go through the text more or less paragraph by paragraph. One which is available online via the library is:</w:t>
      </w:r>
    </w:p>
    <w:p w14:paraId="00926717" w14:textId="77777777" w:rsidR="000E0B86" w:rsidRPr="000E0B86" w:rsidRDefault="000E0B86" w:rsidP="00A91114">
      <w:pPr>
        <w:ind w:left="1134" w:hanging="567"/>
        <w:jc w:val="both"/>
        <w:rPr>
          <w:rFonts w:ascii="Palatino Linotype" w:hAnsi="Palatino Linotype"/>
        </w:rPr>
      </w:pPr>
      <w:r w:rsidRPr="0080292B">
        <w:rPr>
          <w:rFonts w:ascii="Palatino Linotype" w:hAnsi="Palatino Linotype"/>
          <w:b/>
        </w:rPr>
        <w:t>Henry E. Allison</w:t>
      </w:r>
      <w:r>
        <w:rPr>
          <w:rFonts w:ascii="Palatino Linotype" w:hAnsi="Palatino Linotype"/>
        </w:rPr>
        <w:t xml:space="preserve">, </w:t>
      </w:r>
      <w:r>
        <w:rPr>
          <w:rFonts w:ascii="Palatino Linotype" w:hAnsi="Palatino Linotype"/>
          <w:i/>
        </w:rPr>
        <w:t xml:space="preserve">Kant’s Groundwork for the Metaphysics of Morals: A Commentary </w:t>
      </w:r>
      <w:r>
        <w:rPr>
          <w:rFonts w:ascii="Palatino Linotype" w:hAnsi="Palatino Linotype"/>
        </w:rPr>
        <w:t>(OUP, 2011)</w:t>
      </w:r>
    </w:p>
    <w:p w14:paraId="0B899D93" w14:textId="77777777" w:rsidR="004D68E1" w:rsidRDefault="000E0B86" w:rsidP="00E53A74">
      <w:pPr>
        <w:jc w:val="both"/>
        <w:rPr>
          <w:rFonts w:ascii="Palatino Linotype" w:hAnsi="Palatino Linotype"/>
        </w:rPr>
      </w:pPr>
      <w:r>
        <w:rPr>
          <w:rFonts w:ascii="Palatino Linotype" w:hAnsi="Palatino Linotype"/>
        </w:rPr>
        <w:t>A very good general book on Kant’s ethics is:</w:t>
      </w:r>
    </w:p>
    <w:p w14:paraId="396EB711" w14:textId="77777777" w:rsidR="000E0B86" w:rsidRDefault="000E0B86" w:rsidP="000E0B86">
      <w:pPr>
        <w:ind w:left="567"/>
        <w:jc w:val="both"/>
        <w:rPr>
          <w:rFonts w:ascii="Palatino Linotype" w:hAnsi="Palatino Linotype"/>
        </w:rPr>
      </w:pPr>
      <w:r w:rsidRPr="0080292B">
        <w:rPr>
          <w:rFonts w:ascii="Palatino Linotype" w:hAnsi="Palatino Linotype"/>
          <w:b/>
        </w:rPr>
        <w:t>Allen W. Wood</w:t>
      </w:r>
      <w:r>
        <w:rPr>
          <w:rFonts w:ascii="Palatino Linotype" w:hAnsi="Palatino Linotype"/>
        </w:rPr>
        <w:t xml:space="preserve">, </w:t>
      </w:r>
      <w:r>
        <w:rPr>
          <w:rFonts w:ascii="Palatino Linotype" w:hAnsi="Palatino Linotype"/>
          <w:i/>
        </w:rPr>
        <w:t>Kant’s Ethical Thought</w:t>
      </w:r>
      <w:r>
        <w:rPr>
          <w:rFonts w:ascii="Palatino Linotype" w:hAnsi="Palatino Linotype"/>
        </w:rPr>
        <w:t xml:space="preserve"> (CUP, 1999)</w:t>
      </w:r>
    </w:p>
    <w:p w14:paraId="6771E206" w14:textId="77777777" w:rsidR="00D3246F" w:rsidRPr="000E0B86" w:rsidRDefault="00D3246F" w:rsidP="00D3246F">
      <w:pPr>
        <w:jc w:val="both"/>
        <w:rPr>
          <w:rFonts w:ascii="Palatino Linotype" w:hAnsi="Palatino Linotype"/>
        </w:rPr>
      </w:pPr>
      <w:r>
        <w:rPr>
          <w:rFonts w:ascii="Palatino Linotype" w:hAnsi="Palatino Linotype"/>
        </w:rPr>
        <w:t>Unfortunately</w:t>
      </w:r>
      <w:r w:rsidR="00976822">
        <w:rPr>
          <w:rFonts w:ascii="Palatino Linotype" w:hAnsi="Palatino Linotype"/>
        </w:rPr>
        <w:t>,</w:t>
      </w:r>
      <w:r>
        <w:rPr>
          <w:rFonts w:ascii="Palatino Linotype" w:hAnsi="Palatino Linotype"/>
        </w:rPr>
        <w:t xml:space="preserve"> Wood’</w:t>
      </w:r>
      <w:r w:rsidR="00976822">
        <w:rPr>
          <w:rFonts w:ascii="Palatino Linotype" w:hAnsi="Palatino Linotype"/>
        </w:rPr>
        <w:t>s book is not available online;</w:t>
      </w:r>
      <w:r>
        <w:rPr>
          <w:rFonts w:ascii="Palatino Linotype" w:hAnsi="Palatino Linotype"/>
        </w:rPr>
        <w:t xml:space="preserve"> but his chapter on the universal law formulation of the categorical imperative has been made available (see the VLE reading list). </w:t>
      </w:r>
    </w:p>
    <w:p w14:paraId="16F8F66B" w14:textId="77777777" w:rsidR="000E0B86" w:rsidRDefault="0080292B" w:rsidP="00E53A74">
      <w:pPr>
        <w:jc w:val="both"/>
        <w:rPr>
          <w:rFonts w:ascii="Palatino Linotype" w:hAnsi="Palatino Linotype"/>
        </w:rPr>
      </w:pPr>
      <w:r>
        <w:rPr>
          <w:rFonts w:ascii="Palatino Linotype" w:hAnsi="Palatino Linotype"/>
        </w:rPr>
        <w:t>Many of the essays in:</w:t>
      </w:r>
    </w:p>
    <w:p w14:paraId="68123279" w14:textId="77777777" w:rsidR="0080292B" w:rsidRDefault="0080292B" w:rsidP="0080292B">
      <w:pPr>
        <w:ind w:left="567"/>
        <w:jc w:val="both"/>
        <w:rPr>
          <w:rFonts w:ascii="Palatino Linotype" w:hAnsi="Palatino Linotype"/>
        </w:rPr>
      </w:pPr>
      <w:r w:rsidRPr="0080292B">
        <w:rPr>
          <w:rFonts w:ascii="Palatino Linotype" w:hAnsi="Palatino Linotype"/>
          <w:b/>
        </w:rPr>
        <w:t>Christine M. Korsgaard</w:t>
      </w:r>
      <w:r>
        <w:rPr>
          <w:rFonts w:ascii="Palatino Linotype" w:hAnsi="Palatino Linotype"/>
        </w:rPr>
        <w:t xml:space="preserve">, </w:t>
      </w:r>
      <w:r>
        <w:rPr>
          <w:rFonts w:ascii="Palatino Linotype" w:hAnsi="Palatino Linotype"/>
          <w:i/>
        </w:rPr>
        <w:t>Creating the Kingdom of Ends</w:t>
      </w:r>
      <w:r>
        <w:rPr>
          <w:rFonts w:ascii="Palatino Linotype" w:hAnsi="Palatino Linotype"/>
        </w:rPr>
        <w:t xml:space="preserve"> (CUP, 1996) </w:t>
      </w:r>
    </w:p>
    <w:p w14:paraId="1D27305D" w14:textId="77777777" w:rsidR="0080292B" w:rsidRDefault="0080292B" w:rsidP="0080292B">
      <w:pPr>
        <w:jc w:val="both"/>
        <w:rPr>
          <w:rFonts w:ascii="Palatino Linotype" w:hAnsi="Palatino Linotype"/>
        </w:rPr>
      </w:pPr>
      <w:r>
        <w:rPr>
          <w:rFonts w:ascii="Palatino Linotype" w:hAnsi="Palatino Linotype"/>
        </w:rPr>
        <w:t xml:space="preserve">are </w:t>
      </w:r>
      <w:r w:rsidR="00687899">
        <w:rPr>
          <w:rFonts w:ascii="Palatino Linotype" w:hAnsi="Palatino Linotype"/>
        </w:rPr>
        <w:t>worth reading in relation to the topics we will discuss, and some of them are linked to (in their original, journal article form) online on the VLE reading list.</w:t>
      </w:r>
    </w:p>
    <w:p w14:paraId="0377228D" w14:textId="77777777" w:rsidR="00AA72F0" w:rsidRDefault="00AA72F0" w:rsidP="0080292B">
      <w:pPr>
        <w:jc w:val="both"/>
        <w:rPr>
          <w:rFonts w:ascii="Palatino Linotype" w:hAnsi="Palatino Linotype"/>
        </w:rPr>
      </w:pPr>
      <w:r>
        <w:rPr>
          <w:rFonts w:ascii="Palatino Linotype" w:hAnsi="Palatino Linotype"/>
        </w:rPr>
        <w:t>Also useful in relation to the categorical imperative and Kant’s ideas about different types of duties is:</w:t>
      </w:r>
    </w:p>
    <w:p w14:paraId="0C7528A2" w14:textId="77777777" w:rsidR="0080292B" w:rsidRDefault="00AA72F0" w:rsidP="00D60F25">
      <w:pPr>
        <w:ind w:left="1134" w:hanging="567"/>
        <w:jc w:val="both"/>
        <w:rPr>
          <w:rFonts w:ascii="Palatino Linotype" w:hAnsi="Palatino Linotype"/>
        </w:rPr>
      </w:pPr>
      <w:r>
        <w:rPr>
          <w:rFonts w:ascii="Palatino Linotype" w:hAnsi="Palatino Linotype"/>
          <w:b/>
        </w:rPr>
        <w:t>Onora Nell (O’Neill)</w:t>
      </w:r>
      <w:r>
        <w:rPr>
          <w:rFonts w:ascii="Palatino Linotype" w:hAnsi="Palatino Linotype"/>
        </w:rPr>
        <w:t xml:space="preserve">, </w:t>
      </w:r>
      <w:r>
        <w:rPr>
          <w:rFonts w:ascii="Palatino Linotype" w:hAnsi="Palatino Linotype"/>
          <w:i/>
        </w:rPr>
        <w:t>Acting on Principle: An Essay on Kantian Ethics</w:t>
      </w:r>
      <w:r>
        <w:rPr>
          <w:rFonts w:ascii="Palatino Linotype" w:hAnsi="Palatino Linotype"/>
        </w:rPr>
        <w:t xml:space="preserve"> (Columbia University Press, 1975)</w:t>
      </w:r>
    </w:p>
    <w:p w14:paraId="05A4852E" w14:textId="77777777" w:rsidR="00A2006A" w:rsidRPr="00687899" w:rsidRDefault="00A2006A" w:rsidP="00E53A74">
      <w:pPr>
        <w:jc w:val="both"/>
        <w:rPr>
          <w:rFonts w:ascii="Palatino Linotype" w:hAnsi="Palatino Linotype"/>
          <w:u w:val="single"/>
        </w:rPr>
      </w:pPr>
      <w:r w:rsidRPr="00687899">
        <w:rPr>
          <w:rFonts w:ascii="Palatino Linotype" w:hAnsi="Palatino Linotype"/>
          <w:b/>
          <w:u w:val="single"/>
        </w:rPr>
        <w:lastRenderedPageBreak/>
        <w:t>Schedule of Topics</w:t>
      </w:r>
    </w:p>
    <w:p w14:paraId="1395DD47" w14:textId="77777777" w:rsidR="008F3EAF" w:rsidRDefault="00B77168" w:rsidP="00E53A74">
      <w:pPr>
        <w:jc w:val="both"/>
        <w:rPr>
          <w:rFonts w:ascii="Palatino Linotype" w:hAnsi="Palatino Linotype"/>
        </w:rPr>
      </w:pPr>
      <w:r>
        <w:rPr>
          <w:rFonts w:ascii="Palatino Linotype" w:hAnsi="Palatino Linotype"/>
        </w:rPr>
        <w:t xml:space="preserve">Below is a list of topics to be covered in the lectures for the term. Seminar discussions will be based on the lecture content and on the core reading. Specific passages of Aristotle’s </w:t>
      </w:r>
      <w:r>
        <w:rPr>
          <w:rFonts w:ascii="Palatino Linotype" w:hAnsi="Palatino Linotype"/>
          <w:i/>
        </w:rPr>
        <w:t>Nicomachean Ethics</w:t>
      </w:r>
      <w:r>
        <w:rPr>
          <w:rFonts w:ascii="Palatino Linotype" w:hAnsi="Palatino Linotype"/>
        </w:rPr>
        <w:t xml:space="preserve"> (</w:t>
      </w:r>
      <w:r>
        <w:rPr>
          <w:rFonts w:ascii="Palatino Linotype" w:hAnsi="Palatino Linotype"/>
          <w:i/>
        </w:rPr>
        <w:t>NE</w:t>
      </w:r>
      <w:r>
        <w:rPr>
          <w:rFonts w:ascii="Palatino Linotype" w:hAnsi="Palatino Linotype"/>
        </w:rPr>
        <w:t xml:space="preserve">) – and of his other works – are referred to by means of the ‘Bekker numbers’ printed alongside the text in all serious editions (if you are reading an edition without these numbers in the margins, find one which does have them!). Similarly, specific passages of Kant’s </w:t>
      </w:r>
      <w:r>
        <w:rPr>
          <w:rFonts w:ascii="Palatino Linotype" w:hAnsi="Palatino Linotype"/>
          <w:i/>
        </w:rPr>
        <w:t>Groundwork for the Metaphysics of Morals</w:t>
      </w:r>
      <w:r>
        <w:rPr>
          <w:rFonts w:ascii="Palatino Linotype" w:hAnsi="Palatino Linotype"/>
        </w:rPr>
        <w:t xml:space="preserve"> (</w:t>
      </w:r>
      <w:r>
        <w:rPr>
          <w:rFonts w:ascii="Palatino Linotype" w:hAnsi="Palatino Linotype"/>
          <w:i/>
        </w:rPr>
        <w:t>G</w:t>
      </w:r>
      <w:r>
        <w:rPr>
          <w:rFonts w:ascii="Palatino Linotype" w:hAnsi="Palatino Linotype"/>
        </w:rPr>
        <w:t>) – and of his other works – are referred to by means of the ‘Akademie numbers’ printed alongside the text in all serious editions.</w:t>
      </w:r>
      <w:r w:rsidR="003B53E6">
        <w:rPr>
          <w:rFonts w:ascii="Palatino Linotype" w:hAnsi="Palatino Linotype"/>
        </w:rPr>
        <w:t xml:space="preserve"> In both cases, the text is also divided into large ‘sections’ (</w:t>
      </w:r>
      <w:r w:rsidR="003B53E6">
        <w:rPr>
          <w:rFonts w:ascii="Palatino Linotype" w:hAnsi="Palatino Linotype"/>
          <w:i/>
        </w:rPr>
        <w:t>G</w:t>
      </w:r>
      <w:r w:rsidR="003B53E6">
        <w:rPr>
          <w:rFonts w:ascii="Palatino Linotype" w:hAnsi="Palatino Linotype"/>
        </w:rPr>
        <w:t>) or ‘books’ (</w:t>
      </w:r>
      <w:r w:rsidR="003B53E6">
        <w:rPr>
          <w:rFonts w:ascii="Palatino Linotype" w:hAnsi="Palatino Linotype"/>
          <w:i/>
        </w:rPr>
        <w:t>NE</w:t>
      </w:r>
      <w:r w:rsidR="003B53E6">
        <w:rPr>
          <w:rFonts w:ascii="Palatino Linotype" w:hAnsi="Palatino Linotype"/>
        </w:rPr>
        <w:t>) which are just like chapters.</w:t>
      </w:r>
      <w:r w:rsidR="00B51B52">
        <w:rPr>
          <w:rFonts w:ascii="Palatino Linotype" w:hAnsi="Palatino Linotype"/>
        </w:rPr>
        <w:t xml:space="preserve"> </w:t>
      </w:r>
      <w:r w:rsidR="0076536C">
        <w:rPr>
          <w:rFonts w:ascii="Palatino Linotype" w:hAnsi="Palatino Linotype"/>
        </w:rPr>
        <w:t xml:space="preserve">In the case of the </w:t>
      </w:r>
      <w:r w:rsidR="0076536C">
        <w:rPr>
          <w:rFonts w:ascii="Palatino Linotype" w:hAnsi="Palatino Linotype"/>
          <w:i/>
        </w:rPr>
        <w:t>NE</w:t>
      </w:r>
      <w:r w:rsidR="0076536C">
        <w:rPr>
          <w:rFonts w:ascii="Palatino Linotype" w:hAnsi="Palatino Linotype"/>
        </w:rPr>
        <w:t>, the standard division into books was rather arbitrary, so whilst we can mostly think in terms of which books cover(s) which topic(s), I give more specific references using Bekker numbers too.</w:t>
      </w:r>
      <w:r w:rsidR="0076536C">
        <w:rPr>
          <w:rStyle w:val="FootnoteReference"/>
          <w:rFonts w:ascii="Palatino Linotype" w:hAnsi="Palatino Linotype"/>
        </w:rPr>
        <w:footnoteReference w:id="1"/>
      </w:r>
    </w:p>
    <w:p w14:paraId="77569CAB" w14:textId="77777777" w:rsidR="008F3EAF" w:rsidRPr="0076536C" w:rsidRDefault="008F3EAF" w:rsidP="00E53A74">
      <w:pPr>
        <w:jc w:val="both"/>
        <w:rPr>
          <w:rFonts w:ascii="Palatino Linotype" w:hAnsi="Palatino Linotype"/>
        </w:rPr>
      </w:pPr>
    </w:p>
    <w:tbl>
      <w:tblPr>
        <w:tblStyle w:val="GridTable2-Accent1"/>
        <w:tblW w:w="0" w:type="auto"/>
        <w:tblLook w:val="04A0" w:firstRow="1" w:lastRow="0" w:firstColumn="1" w:lastColumn="0" w:noHBand="0" w:noVBand="1"/>
      </w:tblPr>
      <w:tblGrid>
        <w:gridCol w:w="3005"/>
        <w:gridCol w:w="3005"/>
        <w:gridCol w:w="3006"/>
      </w:tblGrid>
      <w:tr w:rsidR="00FF3D8B" w14:paraId="2A0D5C1A" w14:textId="77777777" w:rsidTr="00FF3D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0C54EF2" w14:textId="77777777" w:rsidR="00FF3D8B" w:rsidRDefault="00FF3D8B" w:rsidP="00E53A74">
            <w:pPr>
              <w:jc w:val="both"/>
              <w:rPr>
                <w:rFonts w:ascii="Palatino Linotype" w:hAnsi="Palatino Linotype"/>
              </w:rPr>
            </w:pPr>
          </w:p>
        </w:tc>
        <w:tc>
          <w:tcPr>
            <w:tcW w:w="3005" w:type="dxa"/>
          </w:tcPr>
          <w:p w14:paraId="3C727973" w14:textId="77777777" w:rsidR="00FF3D8B" w:rsidRDefault="00FF3D8B" w:rsidP="00E53A74">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Core Reading</w:t>
            </w:r>
          </w:p>
        </w:tc>
        <w:tc>
          <w:tcPr>
            <w:tcW w:w="3006" w:type="dxa"/>
          </w:tcPr>
          <w:p w14:paraId="0EA9FAF6" w14:textId="77777777" w:rsidR="00FF3D8B" w:rsidRDefault="00FF3D8B" w:rsidP="00E53A74">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Topic(s)</w:t>
            </w:r>
          </w:p>
        </w:tc>
      </w:tr>
      <w:tr w:rsidR="00FF3D8B" w14:paraId="33395123" w14:textId="77777777" w:rsidTr="00FF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D9315C7" w14:textId="77777777" w:rsidR="00FF3D8B" w:rsidRDefault="00F86BC6" w:rsidP="00E53A74">
            <w:pPr>
              <w:jc w:val="both"/>
              <w:rPr>
                <w:rFonts w:ascii="Palatino Linotype" w:hAnsi="Palatino Linotype"/>
              </w:rPr>
            </w:pPr>
            <w:r>
              <w:rPr>
                <w:rFonts w:ascii="Palatino Linotype" w:hAnsi="Palatino Linotype"/>
              </w:rPr>
              <w:t>Week 2</w:t>
            </w:r>
          </w:p>
        </w:tc>
        <w:tc>
          <w:tcPr>
            <w:tcW w:w="3005" w:type="dxa"/>
          </w:tcPr>
          <w:p w14:paraId="6EB7664E" w14:textId="77777777" w:rsidR="00FF3D8B" w:rsidRDefault="00FF3D8B"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i/>
              </w:rPr>
              <w:t xml:space="preserve">NE </w:t>
            </w:r>
            <w:r w:rsidR="00C4038B">
              <w:rPr>
                <w:rFonts w:ascii="Palatino Linotype" w:hAnsi="Palatino Linotype"/>
              </w:rPr>
              <w:t>B</w:t>
            </w:r>
            <w:r>
              <w:rPr>
                <w:rFonts w:ascii="Palatino Linotype" w:hAnsi="Palatino Linotype"/>
              </w:rPr>
              <w:t>ook I</w:t>
            </w:r>
          </w:p>
          <w:p w14:paraId="0CDCB793" w14:textId="77777777" w:rsidR="00D4075B" w:rsidRPr="00244E2B" w:rsidRDefault="00C4038B"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44E2B">
              <w:rPr>
                <w:rFonts w:ascii="Palatino Linotype" w:hAnsi="Palatino Linotype"/>
                <w:sz w:val="20"/>
                <w:szCs w:val="20"/>
              </w:rPr>
              <w:t>1094a-1102a5</w:t>
            </w:r>
          </w:p>
        </w:tc>
        <w:tc>
          <w:tcPr>
            <w:tcW w:w="3006" w:type="dxa"/>
          </w:tcPr>
          <w:p w14:paraId="0A7B31FC" w14:textId="77777777" w:rsidR="00FF3D8B" w:rsidRDefault="00FF3D8B"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Introduction &amp; Aristotle on the Good</w:t>
            </w:r>
          </w:p>
        </w:tc>
      </w:tr>
      <w:tr w:rsidR="00FF3D8B" w14:paraId="75FCE7DC" w14:textId="77777777" w:rsidTr="00FF3D8B">
        <w:tc>
          <w:tcPr>
            <w:cnfStyle w:val="001000000000" w:firstRow="0" w:lastRow="0" w:firstColumn="1" w:lastColumn="0" w:oddVBand="0" w:evenVBand="0" w:oddHBand="0" w:evenHBand="0" w:firstRowFirstColumn="0" w:firstRowLastColumn="0" w:lastRowFirstColumn="0" w:lastRowLastColumn="0"/>
            <w:tcW w:w="3005" w:type="dxa"/>
          </w:tcPr>
          <w:p w14:paraId="38EA7538" w14:textId="77777777" w:rsidR="00FF3D8B" w:rsidRDefault="00F86BC6" w:rsidP="00E53A74">
            <w:pPr>
              <w:jc w:val="both"/>
              <w:rPr>
                <w:rFonts w:ascii="Palatino Linotype" w:hAnsi="Palatino Linotype"/>
              </w:rPr>
            </w:pPr>
            <w:r>
              <w:rPr>
                <w:rFonts w:ascii="Palatino Linotype" w:hAnsi="Palatino Linotype"/>
              </w:rPr>
              <w:t>Week 3</w:t>
            </w:r>
          </w:p>
        </w:tc>
        <w:tc>
          <w:tcPr>
            <w:tcW w:w="3005" w:type="dxa"/>
          </w:tcPr>
          <w:p w14:paraId="159FC674" w14:textId="77777777" w:rsidR="00FF3D8B" w:rsidRDefault="00F86BC6"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i/>
              </w:rPr>
              <w:t>NE</w:t>
            </w:r>
            <w:r w:rsidR="00746E4E">
              <w:rPr>
                <w:rFonts w:ascii="Palatino Linotype" w:hAnsi="Palatino Linotype"/>
              </w:rPr>
              <w:t xml:space="preserve"> Book</w:t>
            </w:r>
            <w:r w:rsidR="00EF7A80">
              <w:rPr>
                <w:rFonts w:ascii="Palatino Linotype" w:hAnsi="Palatino Linotype"/>
              </w:rPr>
              <w:t xml:space="preserve"> </w:t>
            </w:r>
            <w:r w:rsidR="00746E4E">
              <w:rPr>
                <w:rFonts w:ascii="Palatino Linotype" w:hAnsi="Palatino Linotype"/>
              </w:rPr>
              <w:t>III</w:t>
            </w:r>
          </w:p>
          <w:p w14:paraId="2D8D1334" w14:textId="77777777" w:rsidR="00746E4E" w:rsidRPr="00244E2B" w:rsidRDefault="00746E4E"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4E2B">
              <w:rPr>
                <w:rFonts w:ascii="Palatino Linotype" w:hAnsi="Palatino Linotype"/>
                <w:sz w:val="20"/>
                <w:szCs w:val="20"/>
              </w:rPr>
              <w:t>1110a-1115a5</w:t>
            </w:r>
          </w:p>
        </w:tc>
        <w:tc>
          <w:tcPr>
            <w:tcW w:w="3006" w:type="dxa"/>
          </w:tcPr>
          <w:p w14:paraId="18267B2C" w14:textId="77777777" w:rsidR="0085523C" w:rsidRDefault="0085523C" w:rsidP="0085523C">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 xml:space="preserve">Action &amp; </w:t>
            </w:r>
          </w:p>
          <w:p w14:paraId="17501330" w14:textId="77777777" w:rsidR="00FF3D8B" w:rsidRDefault="0085523C" w:rsidP="0085523C">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Practical Deliberation</w:t>
            </w:r>
          </w:p>
        </w:tc>
      </w:tr>
      <w:tr w:rsidR="00FF3D8B" w14:paraId="44F1B92F" w14:textId="77777777" w:rsidTr="00FF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257D172" w14:textId="77777777" w:rsidR="00FF3D8B" w:rsidRDefault="00D3273C" w:rsidP="00E53A74">
            <w:pPr>
              <w:jc w:val="both"/>
              <w:rPr>
                <w:rFonts w:ascii="Palatino Linotype" w:hAnsi="Palatino Linotype"/>
              </w:rPr>
            </w:pPr>
            <w:r>
              <w:rPr>
                <w:rFonts w:ascii="Palatino Linotype" w:hAnsi="Palatino Linotype"/>
              </w:rPr>
              <w:t>Week 4</w:t>
            </w:r>
          </w:p>
        </w:tc>
        <w:tc>
          <w:tcPr>
            <w:tcW w:w="3005" w:type="dxa"/>
          </w:tcPr>
          <w:p w14:paraId="7E0AB2E4" w14:textId="77777777" w:rsidR="00FF3D8B" w:rsidRDefault="00113353"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i/>
              </w:rPr>
              <w:t>NE</w:t>
            </w:r>
            <w:r w:rsidR="00FB3B69">
              <w:rPr>
                <w:rFonts w:ascii="Palatino Linotype" w:hAnsi="Palatino Linotype"/>
              </w:rPr>
              <w:t xml:space="preserve"> </w:t>
            </w:r>
            <w:r w:rsidR="00EC19DB">
              <w:rPr>
                <w:rFonts w:ascii="Palatino Linotype" w:hAnsi="Palatino Linotype"/>
              </w:rPr>
              <w:t>Books II</w:t>
            </w:r>
            <w:r w:rsidR="005A00C1">
              <w:rPr>
                <w:rFonts w:ascii="Palatino Linotype" w:hAnsi="Palatino Linotype"/>
              </w:rPr>
              <w:t>, III</w:t>
            </w:r>
            <w:r w:rsidR="00EC19DB">
              <w:rPr>
                <w:rFonts w:ascii="Palatino Linotype" w:hAnsi="Palatino Linotype"/>
              </w:rPr>
              <w:t xml:space="preserve"> &amp; </w:t>
            </w:r>
            <w:r w:rsidR="005A00C1">
              <w:rPr>
                <w:rFonts w:ascii="Palatino Linotype" w:hAnsi="Palatino Linotype"/>
              </w:rPr>
              <w:t>IV</w:t>
            </w:r>
          </w:p>
          <w:p w14:paraId="7B7DC2AC" w14:textId="77777777" w:rsidR="00F81E9D" w:rsidRPr="00244E2B" w:rsidRDefault="00F81E9D"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44E2B">
              <w:rPr>
                <w:rFonts w:ascii="Palatino Linotype" w:hAnsi="Palatino Linotype"/>
                <w:sz w:val="20"/>
                <w:szCs w:val="20"/>
              </w:rPr>
              <w:t xml:space="preserve">1102a5-1109b25 &amp; </w:t>
            </w:r>
            <w:r w:rsidR="005A00C1" w:rsidRPr="00244E2B">
              <w:rPr>
                <w:rFonts w:ascii="Palatino Linotype" w:hAnsi="Palatino Linotype"/>
                <w:sz w:val="20"/>
                <w:szCs w:val="20"/>
              </w:rPr>
              <w:t>1115a5-1129</w:t>
            </w:r>
          </w:p>
        </w:tc>
        <w:tc>
          <w:tcPr>
            <w:tcW w:w="3006" w:type="dxa"/>
          </w:tcPr>
          <w:p w14:paraId="22A23C58" w14:textId="77777777" w:rsidR="00FF3D8B" w:rsidRDefault="005A00C1"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Virtue</w:t>
            </w:r>
          </w:p>
        </w:tc>
      </w:tr>
      <w:tr w:rsidR="00FF3D8B" w14:paraId="235D1362" w14:textId="77777777" w:rsidTr="00FF3D8B">
        <w:tc>
          <w:tcPr>
            <w:cnfStyle w:val="001000000000" w:firstRow="0" w:lastRow="0" w:firstColumn="1" w:lastColumn="0" w:oddVBand="0" w:evenVBand="0" w:oddHBand="0" w:evenHBand="0" w:firstRowFirstColumn="0" w:firstRowLastColumn="0" w:lastRowFirstColumn="0" w:lastRowLastColumn="0"/>
            <w:tcW w:w="3005" w:type="dxa"/>
          </w:tcPr>
          <w:p w14:paraId="085A2947" w14:textId="77777777" w:rsidR="00FF3D8B" w:rsidRDefault="00D3273C" w:rsidP="00E53A74">
            <w:pPr>
              <w:jc w:val="both"/>
              <w:rPr>
                <w:rFonts w:ascii="Palatino Linotype" w:hAnsi="Palatino Linotype"/>
              </w:rPr>
            </w:pPr>
            <w:r>
              <w:rPr>
                <w:rFonts w:ascii="Palatino Linotype" w:hAnsi="Palatino Linotype"/>
              </w:rPr>
              <w:t>Week 5</w:t>
            </w:r>
          </w:p>
        </w:tc>
        <w:tc>
          <w:tcPr>
            <w:tcW w:w="3005" w:type="dxa"/>
          </w:tcPr>
          <w:p w14:paraId="05EE3D2C" w14:textId="77777777" w:rsidR="00FF3D8B" w:rsidRDefault="00113353"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i/>
              </w:rPr>
              <w:t>NE</w:t>
            </w:r>
            <w:r w:rsidR="00CA2A1A">
              <w:rPr>
                <w:rFonts w:ascii="Palatino Linotype" w:hAnsi="Palatino Linotype"/>
              </w:rPr>
              <w:t xml:space="preserve"> </w:t>
            </w:r>
            <w:r w:rsidR="00361A30">
              <w:rPr>
                <w:rFonts w:ascii="Palatino Linotype" w:hAnsi="Palatino Linotype"/>
              </w:rPr>
              <w:t>Book VIII</w:t>
            </w:r>
          </w:p>
          <w:p w14:paraId="1FAD7330" w14:textId="77777777" w:rsidR="00A25DB6" w:rsidRPr="00A25DB6" w:rsidRDefault="00A25DB6"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1155a-1172a20</w:t>
            </w:r>
          </w:p>
        </w:tc>
        <w:tc>
          <w:tcPr>
            <w:tcW w:w="3006" w:type="dxa"/>
          </w:tcPr>
          <w:p w14:paraId="5C28C6BC" w14:textId="77777777" w:rsidR="00FF3D8B" w:rsidRDefault="00186EA9"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Friendship, Equality, Self-Love &amp;</w:t>
            </w:r>
            <w:r w:rsidR="003668F3">
              <w:rPr>
                <w:rFonts w:ascii="Palatino Linotype" w:hAnsi="Palatino Linotype"/>
              </w:rPr>
              <w:t xml:space="preserve"> Justice</w:t>
            </w:r>
          </w:p>
        </w:tc>
      </w:tr>
      <w:tr w:rsidR="00FF3D8B" w14:paraId="0F508526" w14:textId="77777777" w:rsidTr="00FF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4BD5E75" w14:textId="77777777" w:rsidR="00FF3D8B" w:rsidRDefault="00D3273C" w:rsidP="00E53A74">
            <w:pPr>
              <w:jc w:val="both"/>
              <w:rPr>
                <w:rFonts w:ascii="Palatino Linotype" w:hAnsi="Palatino Linotype"/>
              </w:rPr>
            </w:pPr>
            <w:r>
              <w:rPr>
                <w:rFonts w:ascii="Palatino Linotype" w:hAnsi="Palatino Linotype"/>
              </w:rPr>
              <w:t>Week 6</w:t>
            </w:r>
          </w:p>
        </w:tc>
        <w:tc>
          <w:tcPr>
            <w:tcW w:w="3005" w:type="dxa"/>
          </w:tcPr>
          <w:p w14:paraId="2FDD8FC3" w14:textId="77777777" w:rsidR="00FF3D8B" w:rsidRPr="00850744" w:rsidRDefault="00850744"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i/>
              </w:rPr>
              <w:t>G</w:t>
            </w:r>
            <w:r>
              <w:rPr>
                <w:rFonts w:ascii="Palatino Linotype" w:hAnsi="Palatino Linotype"/>
              </w:rPr>
              <w:t xml:space="preserve"> Preface</w:t>
            </w:r>
          </w:p>
        </w:tc>
        <w:tc>
          <w:tcPr>
            <w:tcW w:w="3006" w:type="dxa"/>
          </w:tcPr>
          <w:p w14:paraId="61E0FCD6" w14:textId="77777777" w:rsidR="00FF3D8B" w:rsidRDefault="00850744"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Introduction to Kant’s Philosophy &amp; Methodology</w:t>
            </w:r>
          </w:p>
        </w:tc>
      </w:tr>
      <w:tr w:rsidR="00FF3D8B" w14:paraId="65FB2821" w14:textId="77777777" w:rsidTr="00FF3D8B">
        <w:tc>
          <w:tcPr>
            <w:cnfStyle w:val="001000000000" w:firstRow="0" w:lastRow="0" w:firstColumn="1" w:lastColumn="0" w:oddVBand="0" w:evenVBand="0" w:oddHBand="0" w:evenHBand="0" w:firstRowFirstColumn="0" w:firstRowLastColumn="0" w:lastRowFirstColumn="0" w:lastRowLastColumn="0"/>
            <w:tcW w:w="3005" w:type="dxa"/>
          </w:tcPr>
          <w:p w14:paraId="1F10A965" w14:textId="77777777" w:rsidR="00FF3D8B" w:rsidRDefault="00D3273C" w:rsidP="00E53A74">
            <w:pPr>
              <w:jc w:val="both"/>
              <w:rPr>
                <w:rFonts w:ascii="Palatino Linotype" w:hAnsi="Palatino Linotype"/>
              </w:rPr>
            </w:pPr>
            <w:r>
              <w:rPr>
                <w:rFonts w:ascii="Palatino Linotype" w:hAnsi="Palatino Linotype"/>
              </w:rPr>
              <w:t>Week 7</w:t>
            </w:r>
          </w:p>
        </w:tc>
        <w:tc>
          <w:tcPr>
            <w:tcW w:w="3005" w:type="dxa"/>
          </w:tcPr>
          <w:p w14:paraId="5D3F5012" w14:textId="77777777" w:rsidR="00FF3D8B" w:rsidRPr="00432EE8" w:rsidRDefault="00113353"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i/>
              </w:rPr>
              <w:t>G</w:t>
            </w:r>
            <w:r w:rsidR="00432EE8">
              <w:rPr>
                <w:rFonts w:ascii="Palatino Linotype" w:hAnsi="Palatino Linotype"/>
                <w:i/>
              </w:rPr>
              <w:t xml:space="preserve"> </w:t>
            </w:r>
            <w:r w:rsidR="00432EE8">
              <w:rPr>
                <w:rFonts w:ascii="Palatino Linotype" w:hAnsi="Palatino Linotype"/>
              </w:rPr>
              <w:t>Section 1</w:t>
            </w:r>
          </w:p>
        </w:tc>
        <w:tc>
          <w:tcPr>
            <w:tcW w:w="3006" w:type="dxa"/>
          </w:tcPr>
          <w:p w14:paraId="60EFAE36" w14:textId="77777777" w:rsidR="00FF3D8B" w:rsidRDefault="00F6060A"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The Good Will</w:t>
            </w:r>
          </w:p>
        </w:tc>
      </w:tr>
      <w:tr w:rsidR="00FF3D8B" w14:paraId="4C0CEA5B" w14:textId="77777777" w:rsidTr="00FF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F3F6402" w14:textId="77777777" w:rsidR="00D3273C" w:rsidRDefault="00D3273C" w:rsidP="00E53A74">
            <w:pPr>
              <w:jc w:val="both"/>
              <w:rPr>
                <w:rFonts w:ascii="Palatino Linotype" w:hAnsi="Palatino Linotype"/>
              </w:rPr>
            </w:pPr>
            <w:r>
              <w:rPr>
                <w:rFonts w:ascii="Palatino Linotype" w:hAnsi="Palatino Linotype"/>
              </w:rPr>
              <w:t>Week 8</w:t>
            </w:r>
          </w:p>
        </w:tc>
        <w:tc>
          <w:tcPr>
            <w:tcW w:w="3005" w:type="dxa"/>
          </w:tcPr>
          <w:p w14:paraId="6DECA1C0" w14:textId="77777777" w:rsidR="00FF3D8B" w:rsidRPr="00F6060A" w:rsidRDefault="00113353"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i/>
              </w:rPr>
              <w:t>G</w:t>
            </w:r>
            <w:r w:rsidR="00F6060A">
              <w:rPr>
                <w:rFonts w:ascii="Palatino Linotype" w:hAnsi="Palatino Linotype"/>
                <w:i/>
              </w:rPr>
              <w:t xml:space="preserve"> </w:t>
            </w:r>
            <w:r w:rsidR="00F6060A">
              <w:rPr>
                <w:rFonts w:ascii="Palatino Linotype" w:hAnsi="Palatino Linotype"/>
              </w:rPr>
              <w:t>Section 2</w:t>
            </w:r>
          </w:p>
        </w:tc>
        <w:tc>
          <w:tcPr>
            <w:tcW w:w="3006" w:type="dxa"/>
          </w:tcPr>
          <w:p w14:paraId="2A063ADD" w14:textId="77777777" w:rsidR="00FF3D8B" w:rsidRDefault="00F6060A"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Deriving the Categorical Imperative</w:t>
            </w:r>
          </w:p>
        </w:tc>
      </w:tr>
      <w:tr w:rsidR="00D3273C" w14:paraId="4FA7BE5E" w14:textId="77777777" w:rsidTr="00FF3D8B">
        <w:tc>
          <w:tcPr>
            <w:cnfStyle w:val="001000000000" w:firstRow="0" w:lastRow="0" w:firstColumn="1" w:lastColumn="0" w:oddVBand="0" w:evenVBand="0" w:oddHBand="0" w:evenHBand="0" w:firstRowFirstColumn="0" w:firstRowLastColumn="0" w:lastRowFirstColumn="0" w:lastRowLastColumn="0"/>
            <w:tcW w:w="3005" w:type="dxa"/>
          </w:tcPr>
          <w:p w14:paraId="26877622" w14:textId="77777777" w:rsidR="00D3273C" w:rsidRDefault="00D3273C" w:rsidP="00E53A74">
            <w:pPr>
              <w:jc w:val="both"/>
              <w:rPr>
                <w:rFonts w:ascii="Palatino Linotype" w:hAnsi="Palatino Linotype"/>
              </w:rPr>
            </w:pPr>
            <w:r>
              <w:rPr>
                <w:rFonts w:ascii="Palatino Linotype" w:hAnsi="Palatino Linotype"/>
              </w:rPr>
              <w:t>Week 9</w:t>
            </w:r>
          </w:p>
        </w:tc>
        <w:tc>
          <w:tcPr>
            <w:tcW w:w="3005" w:type="dxa"/>
          </w:tcPr>
          <w:p w14:paraId="35CBBE5C" w14:textId="77777777" w:rsidR="00D3273C" w:rsidRPr="00F6060A" w:rsidRDefault="00113353"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i/>
              </w:rPr>
              <w:t>G</w:t>
            </w:r>
            <w:r w:rsidR="00F6060A">
              <w:rPr>
                <w:rFonts w:ascii="Palatino Linotype" w:hAnsi="Palatino Linotype"/>
                <w:i/>
              </w:rPr>
              <w:t xml:space="preserve"> </w:t>
            </w:r>
            <w:r w:rsidR="00F6060A">
              <w:rPr>
                <w:rFonts w:ascii="Palatino Linotype" w:hAnsi="Palatino Linotype"/>
              </w:rPr>
              <w:t>Section 2</w:t>
            </w:r>
          </w:p>
        </w:tc>
        <w:tc>
          <w:tcPr>
            <w:tcW w:w="3006" w:type="dxa"/>
          </w:tcPr>
          <w:p w14:paraId="64529840" w14:textId="77777777" w:rsidR="00D3273C" w:rsidRDefault="00F6060A" w:rsidP="00E53A7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The Formulations of the Categorical Imperative</w:t>
            </w:r>
          </w:p>
        </w:tc>
      </w:tr>
      <w:tr w:rsidR="00D3273C" w14:paraId="4E0F6824" w14:textId="77777777" w:rsidTr="00FF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13F044C" w14:textId="77777777" w:rsidR="00D3273C" w:rsidRDefault="00D3273C" w:rsidP="00E53A74">
            <w:pPr>
              <w:jc w:val="both"/>
              <w:rPr>
                <w:rFonts w:ascii="Palatino Linotype" w:hAnsi="Palatino Linotype"/>
              </w:rPr>
            </w:pPr>
            <w:r>
              <w:rPr>
                <w:rFonts w:ascii="Palatino Linotype" w:hAnsi="Palatino Linotype"/>
              </w:rPr>
              <w:t>Week 10</w:t>
            </w:r>
          </w:p>
        </w:tc>
        <w:tc>
          <w:tcPr>
            <w:tcW w:w="3005" w:type="dxa"/>
          </w:tcPr>
          <w:p w14:paraId="1994C3E2" w14:textId="77777777" w:rsidR="00D3273C" w:rsidRPr="00F6060A" w:rsidRDefault="00113353"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i/>
              </w:rPr>
              <w:t>G</w:t>
            </w:r>
            <w:r w:rsidR="00F6060A">
              <w:rPr>
                <w:rFonts w:ascii="Palatino Linotype" w:hAnsi="Palatino Linotype"/>
                <w:i/>
              </w:rPr>
              <w:t xml:space="preserve"> </w:t>
            </w:r>
            <w:r w:rsidR="00F6060A">
              <w:rPr>
                <w:rFonts w:ascii="Palatino Linotype" w:hAnsi="Palatino Linotype"/>
              </w:rPr>
              <w:t>Section 3</w:t>
            </w:r>
          </w:p>
        </w:tc>
        <w:tc>
          <w:tcPr>
            <w:tcW w:w="3006" w:type="dxa"/>
          </w:tcPr>
          <w:p w14:paraId="7B2B7AB5" w14:textId="77777777" w:rsidR="00D3273C" w:rsidRDefault="00F6060A" w:rsidP="00E53A7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Free Will</w:t>
            </w:r>
            <w:r w:rsidR="000869E6">
              <w:rPr>
                <w:rFonts w:ascii="Palatino Linotype" w:hAnsi="Palatino Linotype"/>
              </w:rPr>
              <w:t xml:space="preserve"> and the ‘Postulates of Pure Practical Reason’</w:t>
            </w:r>
          </w:p>
        </w:tc>
      </w:tr>
    </w:tbl>
    <w:p w14:paraId="401B069E" w14:textId="77777777" w:rsidR="00EC0598" w:rsidRDefault="00EC0598" w:rsidP="00E53A74">
      <w:pPr>
        <w:jc w:val="both"/>
        <w:rPr>
          <w:rFonts w:ascii="Palatino Linotype" w:hAnsi="Palatino Linotype"/>
        </w:rPr>
      </w:pPr>
    </w:p>
    <w:p w14:paraId="67D9B78F" w14:textId="77777777" w:rsidR="00EC0598" w:rsidRDefault="00EC0598" w:rsidP="00E53A74">
      <w:pPr>
        <w:jc w:val="both"/>
        <w:rPr>
          <w:rFonts w:ascii="Palatino Linotype" w:hAnsi="Palatino Linotype"/>
        </w:rPr>
      </w:pPr>
    </w:p>
    <w:p w14:paraId="2663D2D3" w14:textId="77777777" w:rsidR="00A71362" w:rsidRPr="00A71362" w:rsidRDefault="00A71362" w:rsidP="00E53A74">
      <w:pPr>
        <w:jc w:val="both"/>
        <w:rPr>
          <w:rFonts w:ascii="Palatino Linotype" w:hAnsi="Palatino Linotype"/>
          <w:i/>
          <w:u w:val="single"/>
        </w:rPr>
      </w:pPr>
      <w:r>
        <w:rPr>
          <w:rFonts w:ascii="Palatino Linotype" w:hAnsi="Palatino Linotype"/>
          <w:b/>
          <w:u w:val="single"/>
        </w:rPr>
        <w:t>Some Notes about the Module</w:t>
      </w:r>
    </w:p>
    <w:p w14:paraId="5E9BB561" w14:textId="77777777" w:rsidR="00A71362" w:rsidRPr="0024289E" w:rsidRDefault="0024289E" w:rsidP="00E53A74">
      <w:pPr>
        <w:jc w:val="both"/>
        <w:rPr>
          <w:rFonts w:ascii="Palatino Linotype" w:hAnsi="Palatino Linotype"/>
        </w:rPr>
      </w:pPr>
      <w:r>
        <w:rPr>
          <w:rFonts w:ascii="Palatino Linotype" w:hAnsi="Palatino Linotype"/>
        </w:rPr>
        <w:t>It would be useful to read to following explanations of why the module is set up as it is, what the texts we will be dealing with are, and how we will be approaching the material.</w:t>
      </w:r>
    </w:p>
    <w:p w14:paraId="168A2415" w14:textId="77777777" w:rsidR="0024289E" w:rsidRDefault="0024289E" w:rsidP="00E53A74">
      <w:pPr>
        <w:jc w:val="both"/>
        <w:rPr>
          <w:rFonts w:ascii="Palatino Linotype" w:hAnsi="Palatino Linotype"/>
          <w:i/>
        </w:rPr>
      </w:pPr>
    </w:p>
    <w:p w14:paraId="4C96E4F0" w14:textId="77777777" w:rsidR="00585AEB" w:rsidRPr="00585AEB" w:rsidRDefault="00585AEB" w:rsidP="00E53A74">
      <w:pPr>
        <w:jc w:val="both"/>
        <w:rPr>
          <w:rFonts w:ascii="Palatino Linotype" w:hAnsi="Palatino Linotype"/>
          <w:i/>
        </w:rPr>
      </w:pPr>
      <w:r>
        <w:rPr>
          <w:rFonts w:ascii="Palatino Linotype" w:hAnsi="Palatino Linotype"/>
          <w:i/>
        </w:rPr>
        <w:t>Why Aristotle and Kant?</w:t>
      </w:r>
    </w:p>
    <w:p w14:paraId="53D9A493" w14:textId="77777777" w:rsidR="00C93032" w:rsidRDefault="00F46D54" w:rsidP="00E53A74">
      <w:pPr>
        <w:jc w:val="both"/>
        <w:rPr>
          <w:rFonts w:ascii="Palatino Linotype" w:hAnsi="Palatino Linotype"/>
        </w:rPr>
      </w:pPr>
      <w:r>
        <w:rPr>
          <w:rFonts w:ascii="Palatino Linotype" w:hAnsi="Palatino Linotype"/>
        </w:rPr>
        <w:t>This module introduces the moral philosophy of Aristotle and Kant, and discusses some aspects of their work in detail. These two philosophers have been</w:t>
      </w:r>
      <w:r w:rsidR="00C93032">
        <w:rPr>
          <w:rFonts w:ascii="Palatino Linotype" w:hAnsi="Palatino Linotype"/>
        </w:rPr>
        <w:t xml:space="preserve"> chosen for a number of reasons:</w:t>
      </w:r>
    </w:p>
    <w:p w14:paraId="5F8B8FFD" w14:textId="77777777" w:rsidR="007A07E9" w:rsidRDefault="007A07E9" w:rsidP="00E53A74">
      <w:pPr>
        <w:jc w:val="both"/>
        <w:rPr>
          <w:rFonts w:ascii="Palatino Linotype" w:hAnsi="Palatino Linotype"/>
        </w:rPr>
      </w:pPr>
    </w:p>
    <w:p w14:paraId="081FCF08" w14:textId="77777777" w:rsidR="00C93032" w:rsidRDefault="00F46D54" w:rsidP="00E53A74">
      <w:pPr>
        <w:pStyle w:val="ListParagraph"/>
        <w:numPr>
          <w:ilvl w:val="0"/>
          <w:numId w:val="1"/>
        </w:numPr>
        <w:jc w:val="both"/>
        <w:rPr>
          <w:rFonts w:ascii="Palatino Linotype" w:hAnsi="Palatino Linotype"/>
        </w:rPr>
      </w:pPr>
      <w:r w:rsidRPr="00C93032">
        <w:rPr>
          <w:rFonts w:ascii="Palatino Linotype" w:hAnsi="Palatino Linotype"/>
        </w:rPr>
        <w:t>Their work continues to be influential and widely discussed</w:t>
      </w:r>
      <w:r w:rsidR="00E920E2" w:rsidRPr="00C93032">
        <w:rPr>
          <w:rFonts w:ascii="Palatino Linotype" w:hAnsi="Palatino Linotype"/>
        </w:rPr>
        <w:t xml:space="preserve"> in moral philosophy, and ideas related to theirs continue to play an important role in moral debate outside of philosophy too</w:t>
      </w:r>
      <w:r w:rsidR="00C93032">
        <w:rPr>
          <w:rFonts w:ascii="Palatino Linotype" w:hAnsi="Palatino Linotype"/>
        </w:rPr>
        <w:t>;</w:t>
      </w:r>
    </w:p>
    <w:p w14:paraId="47560B85" w14:textId="77777777" w:rsidR="00C93032" w:rsidRDefault="00F46D54" w:rsidP="00E53A74">
      <w:pPr>
        <w:pStyle w:val="ListParagraph"/>
        <w:numPr>
          <w:ilvl w:val="0"/>
          <w:numId w:val="1"/>
        </w:numPr>
        <w:jc w:val="both"/>
        <w:rPr>
          <w:rFonts w:ascii="Palatino Linotype" w:hAnsi="Palatino Linotype"/>
        </w:rPr>
      </w:pPr>
      <w:r w:rsidRPr="00C93032">
        <w:rPr>
          <w:rFonts w:ascii="Palatino Linotype" w:hAnsi="Palatino Linotype"/>
        </w:rPr>
        <w:t>They are from very different backgrounds, both from us and from each other, and so many of the assumptions and influences they bring to their treatments of moral issues are different, and studying them can therefore be a way of seeing how moral issues look from quite different perspe</w:t>
      </w:r>
      <w:r w:rsidR="00C93032">
        <w:rPr>
          <w:rFonts w:ascii="Palatino Linotype" w:hAnsi="Palatino Linotype"/>
        </w:rPr>
        <w:t>ctives;</w:t>
      </w:r>
    </w:p>
    <w:p w14:paraId="4B04CE33" w14:textId="77777777" w:rsidR="00C93032" w:rsidRDefault="00E920E2" w:rsidP="00E53A74">
      <w:pPr>
        <w:pStyle w:val="ListParagraph"/>
        <w:numPr>
          <w:ilvl w:val="0"/>
          <w:numId w:val="1"/>
        </w:numPr>
        <w:jc w:val="both"/>
        <w:rPr>
          <w:rFonts w:ascii="Palatino Linotype" w:hAnsi="Palatino Linotype"/>
        </w:rPr>
      </w:pPr>
      <w:r w:rsidRPr="00C93032">
        <w:rPr>
          <w:rFonts w:ascii="Palatino Linotype" w:hAnsi="Palatino Linotype"/>
        </w:rPr>
        <w:t>Those perspectives have, perhaps especially in the case of Aristotle, informed historically significant patterns of thought (such as, for example</w:t>
      </w:r>
      <w:r w:rsidR="007A07E9">
        <w:rPr>
          <w:rFonts w:ascii="Palatino Linotype" w:hAnsi="Palatino Linotype"/>
        </w:rPr>
        <w:t>, the thought of the Christian c</w:t>
      </w:r>
      <w:r w:rsidRPr="00C93032">
        <w:rPr>
          <w:rFonts w:ascii="Palatino Linotype" w:hAnsi="Palatino Linotype"/>
        </w:rPr>
        <w:t>hurch</w:t>
      </w:r>
      <w:r w:rsidR="007A07E9">
        <w:rPr>
          <w:rFonts w:ascii="Palatino Linotype" w:hAnsi="Palatino Linotype"/>
        </w:rPr>
        <w:t>es</w:t>
      </w:r>
      <w:r w:rsidRPr="00C93032">
        <w:rPr>
          <w:rFonts w:ascii="Palatino Linotype" w:hAnsi="Palatino Linotype"/>
        </w:rPr>
        <w:t xml:space="preserve">), so another reason to study these philosophers is to achieve a better understanding of what has been behind some of the most profound and notorious </w:t>
      </w:r>
      <w:r w:rsidR="00C93032">
        <w:rPr>
          <w:rFonts w:ascii="Palatino Linotype" w:hAnsi="Palatino Linotype"/>
        </w:rPr>
        <w:t>moral doctrines of our culture;</w:t>
      </w:r>
    </w:p>
    <w:p w14:paraId="12674F0D" w14:textId="77777777" w:rsidR="00F46D54" w:rsidRDefault="00E920E2" w:rsidP="00E53A74">
      <w:pPr>
        <w:pStyle w:val="ListParagraph"/>
        <w:numPr>
          <w:ilvl w:val="0"/>
          <w:numId w:val="1"/>
        </w:numPr>
        <w:jc w:val="both"/>
        <w:rPr>
          <w:rFonts w:ascii="Palatino Linotype" w:hAnsi="Palatino Linotype"/>
        </w:rPr>
      </w:pPr>
      <w:r w:rsidRPr="00C93032">
        <w:rPr>
          <w:rFonts w:ascii="Palatino Linotype" w:hAnsi="Palatino Linotype"/>
        </w:rPr>
        <w:t xml:space="preserve">And </w:t>
      </w:r>
      <w:r w:rsidR="00C93032">
        <w:rPr>
          <w:rFonts w:ascii="Palatino Linotype" w:hAnsi="Palatino Linotype"/>
        </w:rPr>
        <w:t>each philosopher has, I think, some extremely important insights to share with us about a range of topics in moral philosophy and other, closely related, areas of philosophy, such as the theory of action and moral psychology.</w:t>
      </w:r>
    </w:p>
    <w:p w14:paraId="20505501" w14:textId="77777777" w:rsidR="00C93032" w:rsidRDefault="00C93032" w:rsidP="00E53A74">
      <w:pPr>
        <w:jc w:val="both"/>
        <w:rPr>
          <w:rFonts w:ascii="Palatino Linotype" w:hAnsi="Palatino Linotype"/>
        </w:rPr>
      </w:pPr>
    </w:p>
    <w:p w14:paraId="44D9D271" w14:textId="77777777" w:rsidR="00C93032" w:rsidRDefault="007A07E9" w:rsidP="008E5D5B">
      <w:pPr>
        <w:ind w:firstLine="720"/>
        <w:jc w:val="both"/>
        <w:rPr>
          <w:rFonts w:ascii="Palatino Linotype" w:hAnsi="Palatino Linotype"/>
        </w:rPr>
      </w:pPr>
      <w:r>
        <w:rPr>
          <w:rFonts w:ascii="Palatino Linotype" w:hAnsi="Palatino Linotype"/>
        </w:rPr>
        <w:t xml:space="preserve">There are other philosophers about whom the same could be said (except, perhaps, that Aristotle and Kant might be unique in terms of the </w:t>
      </w:r>
      <w:r>
        <w:rPr>
          <w:rFonts w:ascii="Palatino Linotype" w:hAnsi="Palatino Linotype"/>
          <w:i/>
        </w:rPr>
        <w:t>influence</w:t>
      </w:r>
      <w:r>
        <w:rPr>
          <w:rFonts w:ascii="Palatino Linotype" w:hAnsi="Palatino Linotype"/>
        </w:rPr>
        <w:t xml:space="preserve"> their particular work has had in moral philosophy), so we will not be even attempting a complete pi</w:t>
      </w:r>
      <w:r w:rsidR="00920696">
        <w:rPr>
          <w:rFonts w:ascii="Palatino Linotype" w:hAnsi="Palatino Linotype"/>
        </w:rPr>
        <w:t xml:space="preserve">cture of the history of ethics in these nine weeks (I hope that won’t surprise anyone!). It might be helpful to think of this instead as a module about </w:t>
      </w:r>
      <w:r w:rsidR="00920696">
        <w:rPr>
          <w:rFonts w:ascii="Palatino Linotype" w:hAnsi="Palatino Linotype"/>
          <w:i/>
        </w:rPr>
        <w:t>selected topics in</w:t>
      </w:r>
      <w:r w:rsidR="00920696">
        <w:rPr>
          <w:rFonts w:ascii="Palatino Linotype" w:hAnsi="Palatino Linotype"/>
        </w:rPr>
        <w:t xml:space="preserve"> the history of ethics. </w:t>
      </w:r>
    </w:p>
    <w:p w14:paraId="736B1309" w14:textId="77777777" w:rsidR="00433C02" w:rsidRDefault="00433C02" w:rsidP="008E5D5B">
      <w:pPr>
        <w:ind w:firstLine="720"/>
        <w:jc w:val="both"/>
        <w:rPr>
          <w:rFonts w:ascii="Palatino Linotype" w:hAnsi="Palatino Linotype"/>
        </w:rPr>
      </w:pPr>
      <w:r>
        <w:rPr>
          <w:rFonts w:ascii="Palatino Linotype" w:hAnsi="Palatino Linotype"/>
        </w:rPr>
        <w:t>We will, then, be strongly focussing on Aristotle and Kant – but along the way I will mention and sometimes spend some time discussing other philosophers’ ideas about topics Aristotle and Kant are dealing with.</w:t>
      </w:r>
      <w:r w:rsidR="009175D1">
        <w:rPr>
          <w:rFonts w:ascii="Palatino Linotype" w:hAnsi="Palatino Linotype"/>
        </w:rPr>
        <w:t xml:space="preserve"> Seminar discussions and essay questions will be based on the work of Aristotle and Kant, though.</w:t>
      </w:r>
    </w:p>
    <w:p w14:paraId="6DC6463D" w14:textId="77777777" w:rsidR="00433C02" w:rsidRDefault="00433C02" w:rsidP="008E5D5B">
      <w:pPr>
        <w:ind w:firstLine="720"/>
        <w:jc w:val="both"/>
        <w:rPr>
          <w:rFonts w:ascii="Palatino Linotype" w:hAnsi="Palatino Linotype"/>
        </w:rPr>
      </w:pPr>
      <w:r>
        <w:rPr>
          <w:rFonts w:ascii="Palatino Linotype" w:hAnsi="Palatino Linotype"/>
        </w:rPr>
        <w:t xml:space="preserve">In the case of both Aristotle and Kant the moral philosophy we will be studying emerges out of and is therefore entwined with other aspects of their philosophy. </w:t>
      </w:r>
      <w:r w:rsidR="009175D1">
        <w:rPr>
          <w:rFonts w:ascii="Palatino Linotype" w:hAnsi="Palatino Linotype"/>
        </w:rPr>
        <w:t>We will not have time to go into those aspects</w:t>
      </w:r>
      <w:r w:rsidR="0043521C">
        <w:rPr>
          <w:rFonts w:ascii="Palatino Linotype" w:hAnsi="Palatino Linotype"/>
        </w:rPr>
        <w:t xml:space="preserve"> in any serious detail</w:t>
      </w:r>
      <w:r w:rsidR="009175D1">
        <w:rPr>
          <w:rFonts w:ascii="Palatino Linotype" w:hAnsi="Palatino Linotype"/>
        </w:rPr>
        <w:t xml:space="preserve"> – and some argue that in each case the interesting moral ideas do not really depend upon those other aspects of those philosophers’ work, anyway. But be aware that if something </w:t>
      </w:r>
      <w:r w:rsidR="00FB24D8">
        <w:rPr>
          <w:rFonts w:ascii="Palatino Linotype" w:hAnsi="Palatino Linotype"/>
        </w:rPr>
        <w:t xml:space="preserve">they ask you to believe seems strange or </w:t>
      </w:r>
      <w:r w:rsidR="0043521C">
        <w:rPr>
          <w:rFonts w:ascii="Palatino Linotype" w:hAnsi="Palatino Linotype"/>
        </w:rPr>
        <w:t xml:space="preserve">unacceptable, it </w:t>
      </w:r>
      <w:r w:rsidR="0043521C">
        <w:rPr>
          <w:rFonts w:ascii="Palatino Linotype" w:hAnsi="Palatino Linotype"/>
          <w:i/>
        </w:rPr>
        <w:t>might</w:t>
      </w:r>
      <w:r w:rsidR="0043521C">
        <w:rPr>
          <w:rFonts w:ascii="Palatino Linotype" w:hAnsi="Palatino Linotype"/>
        </w:rPr>
        <w:t xml:space="preserve"> be that they are asking you to believe it because of some commitments they have elsewhere. I might mention these in lectures or seminars as appropriate, but feel free to ask as well. You might also find it useful to use </w:t>
      </w:r>
      <w:r w:rsidR="0043521C">
        <w:rPr>
          <w:rFonts w:ascii="Palatino Linotype" w:hAnsi="Palatino Linotype"/>
          <w:i/>
        </w:rPr>
        <w:t>Stanford Encyclopaedia</w:t>
      </w:r>
      <w:r w:rsidR="0043521C">
        <w:rPr>
          <w:rFonts w:ascii="Palatino Linotype" w:hAnsi="Palatino Linotype"/>
        </w:rPr>
        <w:t xml:space="preserve"> entries and other (reputable!) introductory resources (see reading list, below) to get a sense of what Aristotle and Kant think about some topics in metaphysics and epistemology, which might help you to read their ethical works sympathetically (for more on reading sympathetically, see the next section). </w:t>
      </w:r>
    </w:p>
    <w:p w14:paraId="6A8189AB" w14:textId="77777777" w:rsidR="0043521C" w:rsidRPr="0043521C" w:rsidRDefault="0043521C" w:rsidP="008E5D5B">
      <w:pPr>
        <w:ind w:firstLine="720"/>
        <w:jc w:val="both"/>
        <w:rPr>
          <w:rFonts w:ascii="Palatino Linotype" w:hAnsi="Palatino Linotype"/>
        </w:rPr>
      </w:pPr>
      <w:r>
        <w:rPr>
          <w:rFonts w:ascii="Palatino Linotype" w:hAnsi="Palatino Linotype"/>
        </w:rPr>
        <w:t xml:space="preserve">We won’t even be reading all of the works dealing with just moral philosophy which Aristotle or Kant wrote. I have chosen one work from each philosopher to focus on, although I will mention and direct you towards other works from time to time. </w:t>
      </w:r>
    </w:p>
    <w:p w14:paraId="068B5A8A" w14:textId="77777777" w:rsidR="0081247C" w:rsidRDefault="00585AEB" w:rsidP="008E5D5B">
      <w:pPr>
        <w:ind w:firstLine="720"/>
        <w:jc w:val="both"/>
        <w:rPr>
          <w:rFonts w:ascii="Palatino Linotype" w:hAnsi="Palatino Linotype"/>
        </w:rPr>
      </w:pPr>
      <w:r>
        <w:rPr>
          <w:rFonts w:ascii="Palatino Linotype" w:hAnsi="Palatino Linotype"/>
        </w:rPr>
        <w:lastRenderedPageBreak/>
        <w:t xml:space="preserve">Aristotle’s </w:t>
      </w:r>
      <w:r>
        <w:rPr>
          <w:rFonts w:ascii="Palatino Linotype" w:hAnsi="Palatino Linotype"/>
          <w:i/>
        </w:rPr>
        <w:t>Nicomachean Ethics</w:t>
      </w:r>
      <w:r>
        <w:rPr>
          <w:rFonts w:ascii="Palatino Linotype" w:hAnsi="Palatino Linotype"/>
        </w:rPr>
        <w:t xml:space="preserve"> is the work of his which is most often considered his most important work on ethics, and has historically been treated as such. He also wrote a work called the </w:t>
      </w:r>
      <w:r>
        <w:rPr>
          <w:rFonts w:ascii="Palatino Linotype" w:hAnsi="Palatino Linotype"/>
          <w:i/>
        </w:rPr>
        <w:t>Eudemian Ethics</w:t>
      </w:r>
      <w:r>
        <w:rPr>
          <w:rFonts w:ascii="Palatino Linotype" w:hAnsi="Palatino Linotype"/>
        </w:rPr>
        <w:t xml:space="preserve">, which covers much the same ground as the </w:t>
      </w:r>
      <w:r>
        <w:rPr>
          <w:rFonts w:ascii="Palatino Linotype" w:hAnsi="Palatino Linotype"/>
          <w:i/>
        </w:rPr>
        <w:t>Nicomachean Ethics</w:t>
      </w:r>
      <w:r>
        <w:rPr>
          <w:rFonts w:ascii="Palatino Linotype" w:hAnsi="Palatino Linotype"/>
        </w:rPr>
        <w:t xml:space="preserve"> and even shares some content with it (books </w:t>
      </w:r>
      <w:r>
        <w:rPr>
          <w:rFonts w:ascii="Palatino Linotype" w:hAnsi="Palatino Linotype"/>
          <w:b/>
        </w:rPr>
        <w:t>V-VII</w:t>
      </w:r>
      <w:r>
        <w:rPr>
          <w:rFonts w:ascii="Palatino Linotype" w:hAnsi="Palatino Linotype"/>
        </w:rPr>
        <w:t xml:space="preserve"> of the </w:t>
      </w:r>
      <w:r>
        <w:rPr>
          <w:rFonts w:ascii="Palatino Linotype" w:hAnsi="Palatino Linotype"/>
          <w:i/>
        </w:rPr>
        <w:t xml:space="preserve">Nicomachean Ethics </w:t>
      </w:r>
      <w:r>
        <w:rPr>
          <w:rFonts w:ascii="Palatino Linotype" w:hAnsi="Palatino Linotype"/>
        </w:rPr>
        <w:t xml:space="preserve">are the same as three books of the </w:t>
      </w:r>
      <w:r>
        <w:rPr>
          <w:rFonts w:ascii="Palatino Linotype" w:hAnsi="Palatino Linotype"/>
          <w:i/>
        </w:rPr>
        <w:t>Eudemian Ethics</w:t>
      </w:r>
      <w:r>
        <w:rPr>
          <w:rFonts w:ascii="Palatino Linotype" w:hAnsi="Palatino Linotype"/>
        </w:rPr>
        <w:t xml:space="preserve">). It used to be thought that the </w:t>
      </w:r>
      <w:r>
        <w:rPr>
          <w:rFonts w:ascii="Palatino Linotype" w:hAnsi="Palatino Linotype"/>
          <w:i/>
        </w:rPr>
        <w:t>Eudemian Ethics</w:t>
      </w:r>
      <w:r w:rsidR="002F710C">
        <w:rPr>
          <w:rFonts w:ascii="Palatino Linotype" w:hAnsi="Palatino Linotype"/>
        </w:rPr>
        <w:t xml:space="preserve"> might well</w:t>
      </w:r>
      <w:r>
        <w:rPr>
          <w:rFonts w:ascii="Palatino Linotype" w:hAnsi="Palatino Linotype"/>
        </w:rPr>
        <w:t xml:space="preserve"> not even</w:t>
      </w:r>
      <w:r w:rsidR="002F710C">
        <w:rPr>
          <w:rFonts w:ascii="Palatino Linotype" w:hAnsi="Palatino Linotype"/>
        </w:rPr>
        <w:t xml:space="preserve"> have been written by</w:t>
      </w:r>
      <w:r>
        <w:rPr>
          <w:rFonts w:ascii="Palatino Linotype" w:hAnsi="Palatino Linotype"/>
        </w:rPr>
        <w:t xml:space="preserve"> Aristotle himself at all, </w:t>
      </w:r>
      <w:r w:rsidR="002F710C">
        <w:rPr>
          <w:rFonts w:ascii="Palatino Linotype" w:hAnsi="Palatino Linotype"/>
        </w:rPr>
        <w:t xml:space="preserve">and certainly that if it was written by him then it was written earlier and presents a less mature version of Aristotle’s ideas, </w:t>
      </w:r>
      <w:r>
        <w:rPr>
          <w:rFonts w:ascii="Palatino Linotype" w:hAnsi="Palatino Linotype"/>
        </w:rPr>
        <w:t>and so in the middle ages, when Aristotle’s influence was extremely great af</w:t>
      </w:r>
      <w:r w:rsidR="0043521C">
        <w:rPr>
          <w:rFonts w:ascii="Palatino Linotype" w:hAnsi="Palatino Linotype"/>
        </w:rPr>
        <w:t>ter the re-discovery of his texts</w:t>
      </w:r>
      <w:r>
        <w:rPr>
          <w:rFonts w:ascii="Palatino Linotype" w:hAnsi="Palatino Linotype"/>
        </w:rPr>
        <w:t xml:space="preserve"> (preserved in translation by Islamic scholars having been largely lost i</w:t>
      </w:r>
      <w:r w:rsidR="002F710C">
        <w:rPr>
          <w:rFonts w:ascii="Palatino Linotype" w:hAnsi="Palatino Linotype"/>
        </w:rPr>
        <w:t xml:space="preserve">n Europe for several centuries), it was the </w:t>
      </w:r>
      <w:r w:rsidR="0076751B">
        <w:rPr>
          <w:rFonts w:ascii="Palatino Linotype" w:hAnsi="Palatino Linotype"/>
          <w:i/>
        </w:rPr>
        <w:t>Nic</w:t>
      </w:r>
      <w:r w:rsidR="002F710C">
        <w:rPr>
          <w:rFonts w:ascii="Palatino Linotype" w:hAnsi="Palatino Linotype"/>
          <w:i/>
        </w:rPr>
        <w:t>omachean Ethics</w:t>
      </w:r>
      <w:r w:rsidR="002F710C">
        <w:rPr>
          <w:rFonts w:ascii="Palatino Linotype" w:hAnsi="Palatino Linotype"/>
        </w:rPr>
        <w:t xml:space="preserve"> which was being read and discussed and which therefore influenced Scholastic philosophy and Christianity (most significantly in the work of Aquinas). This historical importance </w:t>
      </w:r>
      <w:r w:rsidR="0076751B">
        <w:rPr>
          <w:rFonts w:ascii="Palatino Linotype" w:hAnsi="Palatino Linotype"/>
        </w:rPr>
        <w:t xml:space="preserve">is one reason to choose </w:t>
      </w:r>
      <w:r w:rsidR="002F710C">
        <w:rPr>
          <w:rFonts w:ascii="Palatino Linotype" w:hAnsi="Palatino Linotype"/>
        </w:rPr>
        <w:t xml:space="preserve">the </w:t>
      </w:r>
      <w:r w:rsidR="002F710C">
        <w:rPr>
          <w:rFonts w:ascii="Palatino Linotype" w:hAnsi="Palatino Linotype"/>
          <w:i/>
        </w:rPr>
        <w:t>Nicomachean Ethics</w:t>
      </w:r>
      <w:r w:rsidR="0076751B">
        <w:rPr>
          <w:rFonts w:ascii="Palatino Linotype" w:hAnsi="Palatino Linotype"/>
          <w:i/>
        </w:rPr>
        <w:t xml:space="preserve"> </w:t>
      </w:r>
      <w:r w:rsidR="0076751B">
        <w:rPr>
          <w:rFonts w:ascii="Palatino Linotype" w:hAnsi="Palatino Linotype"/>
        </w:rPr>
        <w:t>to study</w:t>
      </w:r>
      <w:r w:rsidR="002F710C">
        <w:rPr>
          <w:rFonts w:ascii="Palatino Linotype" w:hAnsi="Palatino Linotype"/>
        </w:rPr>
        <w:t xml:space="preserve">. Another reason is that whilst it is now pretty clear that the </w:t>
      </w:r>
      <w:r w:rsidR="002F710C">
        <w:rPr>
          <w:rFonts w:ascii="Palatino Linotype" w:hAnsi="Palatino Linotype"/>
          <w:i/>
        </w:rPr>
        <w:t>Eudemian Ethics</w:t>
      </w:r>
      <w:r w:rsidR="002F710C">
        <w:rPr>
          <w:rFonts w:ascii="Palatino Linotype" w:hAnsi="Palatino Linotype"/>
        </w:rPr>
        <w:t xml:space="preserve"> is an authentic work by Aristotle after all, and may not even be an immature or otherwise inferior work, the </w:t>
      </w:r>
      <w:r w:rsidR="002F710C">
        <w:rPr>
          <w:rFonts w:ascii="Palatino Linotype" w:hAnsi="Palatino Linotype"/>
          <w:i/>
        </w:rPr>
        <w:t>Nicomachean Ethics</w:t>
      </w:r>
      <w:r w:rsidR="002F710C">
        <w:rPr>
          <w:rFonts w:ascii="Palatino Linotype" w:hAnsi="Palatino Linotype"/>
        </w:rPr>
        <w:t xml:space="preserve"> is, I think, slightly easier to get to grips with</w:t>
      </w:r>
      <w:r w:rsidR="0065002B">
        <w:rPr>
          <w:rFonts w:ascii="Palatino Linotype" w:hAnsi="Palatino Linotype"/>
        </w:rPr>
        <w:t>:</w:t>
      </w:r>
      <w:r w:rsidR="002F710C">
        <w:rPr>
          <w:rFonts w:ascii="Palatino Linotype" w:hAnsi="Palatino Linotype"/>
        </w:rPr>
        <w:t xml:space="preserve"> both texts are very difficult to make sense of in parts, and Aristotle is not the clearest writer, but at some key points the </w:t>
      </w:r>
      <w:r w:rsidR="002F710C">
        <w:rPr>
          <w:rFonts w:ascii="Palatino Linotype" w:hAnsi="Palatino Linotype"/>
          <w:i/>
        </w:rPr>
        <w:t>Eudemian Ethics</w:t>
      </w:r>
      <w:r w:rsidR="002F710C">
        <w:rPr>
          <w:rFonts w:ascii="Palatino Linotype" w:hAnsi="Palatino Linotype"/>
        </w:rPr>
        <w:t xml:space="preserve"> contains arguments which seem crucial but are so mystifying that they might well be corrupted from the original (which often happened as manuscripts were copied </w:t>
      </w:r>
      <w:r w:rsidR="008D131B">
        <w:rPr>
          <w:rFonts w:ascii="Palatino Linotype" w:hAnsi="Palatino Linotype"/>
        </w:rPr>
        <w:t xml:space="preserve">and re-copied </w:t>
      </w:r>
      <w:r w:rsidR="002F710C">
        <w:rPr>
          <w:rFonts w:ascii="Palatino Linotype" w:hAnsi="Palatino Linotype"/>
        </w:rPr>
        <w:t>by hand, sometimes in translation</w:t>
      </w:r>
      <w:r w:rsidR="00487A41">
        <w:rPr>
          <w:rFonts w:ascii="Palatino Linotype" w:hAnsi="Palatino Linotype"/>
        </w:rPr>
        <w:t>, introducing errors which change the sense of what is being said</w:t>
      </w:r>
      <w:r w:rsidR="002F710C">
        <w:rPr>
          <w:rFonts w:ascii="Palatino Linotype" w:hAnsi="Palatino Linotype"/>
        </w:rPr>
        <w:t xml:space="preserve">). Also, the critical and secondary literature on the </w:t>
      </w:r>
      <w:r w:rsidR="002F710C">
        <w:rPr>
          <w:rFonts w:ascii="Palatino Linotype" w:hAnsi="Palatino Linotype"/>
          <w:i/>
        </w:rPr>
        <w:t>Nicomachean Ethics</w:t>
      </w:r>
      <w:r w:rsidR="002F710C">
        <w:rPr>
          <w:rFonts w:ascii="Palatino Linotype" w:hAnsi="Palatino Linotype"/>
        </w:rPr>
        <w:t xml:space="preserve"> is much more extensive, and there are more readily available editions of that work.</w:t>
      </w:r>
      <w:r w:rsidR="00E158A6">
        <w:rPr>
          <w:rFonts w:ascii="Palatino Linotype" w:hAnsi="Palatino Linotype"/>
        </w:rPr>
        <w:t xml:space="preserve"> However, in lectures</w:t>
      </w:r>
      <w:r w:rsidR="002F710C">
        <w:rPr>
          <w:rFonts w:ascii="Palatino Linotype" w:hAnsi="Palatino Linotype"/>
        </w:rPr>
        <w:t xml:space="preserve"> I might refer at some points to parts of the </w:t>
      </w:r>
      <w:r w:rsidR="002F710C">
        <w:rPr>
          <w:rFonts w:ascii="Palatino Linotype" w:hAnsi="Palatino Linotype"/>
          <w:i/>
        </w:rPr>
        <w:t>Eudemian Ethics</w:t>
      </w:r>
      <w:r w:rsidR="00E158A6">
        <w:rPr>
          <w:rFonts w:ascii="Palatino Linotype" w:hAnsi="Palatino Linotype"/>
        </w:rPr>
        <w:t xml:space="preserve"> either because they help us to understand what is being said in the </w:t>
      </w:r>
      <w:r w:rsidR="00E158A6">
        <w:rPr>
          <w:rFonts w:ascii="Palatino Linotype" w:hAnsi="Palatino Linotype"/>
          <w:i/>
        </w:rPr>
        <w:t>Nicomachean Ethics</w:t>
      </w:r>
      <w:r w:rsidR="00E158A6">
        <w:rPr>
          <w:rFonts w:ascii="Palatino Linotype" w:hAnsi="Palatino Linotype"/>
        </w:rPr>
        <w:t xml:space="preserve">, or because the </w:t>
      </w:r>
      <w:r w:rsidR="00E158A6">
        <w:rPr>
          <w:rFonts w:ascii="Palatino Linotype" w:hAnsi="Palatino Linotype"/>
          <w:i/>
        </w:rPr>
        <w:t>Eudemian Ethics</w:t>
      </w:r>
      <w:r w:rsidR="00E158A6">
        <w:rPr>
          <w:rFonts w:ascii="Palatino Linotype" w:hAnsi="Palatino Linotype"/>
        </w:rPr>
        <w:t xml:space="preserve"> actually presents an interestingly different take on some iss</w:t>
      </w:r>
      <w:r w:rsidR="0081247C">
        <w:rPr>
          <w:rFonts w:ascii="Palatino Linotype" w:hAnsi="Palatino Linotype"/>
        </w:rPr>
        <w:t>ue which we are thinking about.</w:t>
      </w:r>
    </w:p>
    <w:p w14:paraId="2B1D0573" w14:textId="77777777" w:rsidR="008D131B" w:rsidRPr="00633DBC" w:rsidRDefault="008D131B" w:rsidP="008E5D5B">
      <w:pPr>
        <w:ind w:firstLine="720"/>
        <w:jc w:val="both"/>
      </w:pPr>
      <w:r>
        <w:rPr>
          <w:rFonts w:ascii="Palatino Linotype" w:hAnsi="Palatino Linotype"/>
        </w:rPr>
        <w:t xml:space="preserve">Most people read Kant’s </w:t>
      </w:r>
      <w:r>
        <w:rPr>
          <w:rFonts w:ascii="Palatino Linotype" w:hAnsi="Palatino Linotype"/>
          <w:i/>
        </w:rPr>
        <w:t>Groundwork for the Metaphysics of Morals</w:t>
      </w:r>
      <w:r>
        <w:rPr>
          <w:rFonts w:ascii="Palatino Linotype" w:hAnsi="Palatino Linotype"/>
        </w:rPr>
        <w:t xml:space="preserve"> as their introduction to his moral philosophy, and that is what we will do. There are </w:t>
      </w:r>
      <w:r w:rsidR="00633DBC">
        <w:rPr>
          <w:rFonts w:ascii="Palatino Linotype" w:hAnsi="Palatino Linotype"/>
        </w:rPr>
        <w:t xml:space="preserve">benefits and drawbacks to this. On the plus side, Kant clearly did intend this work to do what is says on the tin: it is a </w:t>
      </w:r>
      <w:r w:rsidR="00633DBC">
        <w:rPr>
          <w:rFonts w:ascii="Palatino Linotype" w:hAnsi="Palatino Linotype"/>
          <w:i/>
        </w:rPr>
        <w:t>groundwork</w:t>
      </w:r>
      <w:r w:rsidR="00633DBC">
        <w:rPr>
          <w:rFonts w:ascii="Palatino Linotype" w:hAnsi="Palatino Linotype"/>
        </w:rPr>
        <w:t>, a starting point, for moral philosophy, so it makes some sense to start with it! Also, it contains some of his most notorious and influential claims (probably because it is the work which is most read, so its claims are the best known)</w:t>
      </w:r>
      <w:r w:rsidR="00E855F8">
        <w:rPr>
          <w:rFonts w:ascii="Palatino Linotype" w:hAnsi="Palatino Linotype"/>
        </w:rPr>
        <w:t xml:space="preserve">. On the negative side, </w:t>
      </w:r>
      <w:r w:rsidR="00633DBC">
        <w:rPr>
          <w:rFonts w:ascii="Palatino Linotype" w:hAnsi="Palatino Linotype"/>
        </w:rPr>
        <w:t xml:space="preserve">the </w:t>
      </w:r>
      <w:r w:rsidR="00633DBC">
        <w:rPr>
          <w:rFonts w:ascii="Palatino Linotype" w:hAnsi="Palatino Linotype"/>
          <w:i/>
        </w:rPr>
        <w:t>Groundwork</w:t>
      </w:r>
      <w:r w:rsidR="00633DBC">
        <w:rPr>
          <w:rFonts w:ascii="Palatino Linotype" w:hAnsi="Palatino Linotype"/>
        </w:rPr>
        <w:t xml:space="preserve"> presents a rather limited picture of Kant’s full moral philosophy. Unlike the </w:t>
      </w:r>
      <w:r w:rsidR="00633DBC">
        <w:rPr>
          <w:rFonts w:ascii="Palatino Linotype" w:hAnsi="Palatino Linotype"/>
          <w:i/>
        </w:rPr>
        <w:t>Nicomachean Ethics</w:t>
      </w:r>
      <w:r w:rsidR="00633DBC">
        <w:rPr>
          <w:rFonts w:ascii="Palatino Linotype" w:hAnsi="Palatino Linotype"/>
        </w:rPr>
        <w:t xml:space="preserve">, which contains discussions of a host of topics in moral philosophy, the </w:t>
      </w:r>
      <w:r w:rsidR="00633DBC">
        <w:rPr>
          <w:rFonts w:ascii="Palatino Linotype" w:hAnsi="Palatino Linotype"/>
          <w:i/>
        </w:rPr>
        <w:t>Groundwork</w:t>
      </w:r>
      <w:r w:rsidR="00633DBC">
        <w:rPr>
          <w:rFonts w:ascii="Palatino Linotype" w:hAnsi="Palatino Linotype"/>
        </w:rPr>
        <w:t xml:space="preserve"> explicitly defers discussion of a whole range of things – including more or less all of applied or normative ethics – for elsewhere. His other major works on moral philosophy (the </w:t>
      </w:r>
      <w:r w:rsidR="00633DBC">
        <w:rPr>
          <w:rFonts w:ascii="Palatino Linotype" w:hAnsi="Palatino Linotype"/>
          <w:i/>
        </w:rPr>
        <w:t>Critique of Practical Reason</w:t>
      </w:r>
      <w:r w:rsidR="00633DBC">
        <w:rPr>
          <w:rFonts w:ascii="Palatino Linotype" w:hAnsi="Palatino Linotype"/>
        </w:rPr>
        <w:t xml:space="preserve">, </w:t>
      </w:r>
      <w:r w:rsidR="00633DBC">
        <w:rPr>
          <w:rFonts w:ascii="Palatino Linotype" w:hAnsi="Palatino Linotype"/>
          <w:i/>
        </w:rPr>
        <w:t>The Metaphysics of Morals</w:t>
      </w:r>
      <w:r w:rsidR="00633DBC">
        <w:rPr>
          <w:rFonts w:ascii="Palatino Linotype" w:hAnsi="Palatino Linotype"/>
        </w:rPr>
        <w:t xml:space="preserve">, and </w:t>
      </w:r>
      <w:r w:rsidR="00633DBC">
        <w:rPr>
          <w:rFonts w:ascii="Palatino Linotype" w:hAnsi="Palatino Linotype"/>
          <w:i/>
        </w:rPr>
        <w:t>Religion Within the Bounds of Mere Reason</w:t>
      </w:r>
      <w:r w:rsidR="00633DBC">
        <w:rPr>
          <w:rFonts w:ascii="Palatino Linotype" w:hAnsi="Palatino Linotype"/>
        </w:rPr>
        <w:t>) as well as numerous essays and parts of other substantial works primarily on other areas o</w:t>
      </w:r>
      <w:r w:rsidR="00633DBC" w:rsidRPr="00633DBC">
        <w:rPr>
          <w:rFonts w:ascii="Palatino Linotype" w:hAnsi="Palatino Linotype"/>
        </w:rPr>
        <w:t xml:space="preserve">f philosophy all contain material which would be important for a full understanding of Kant’s moral ideas, and the impression one gets from just reading the </w:t>
      </w:r>
      <w:r w:rsidR="00633DBC" w:rsidRPr="00633DBC">
        <w:rPr>
          <w:rFonts w:ascii="Palatino Linotype" w:hAnsi="Palatino Linotype"/>
          <w:i/>
        </w:rPr>
        <w:t>Groundwork</w:t>
      </w:r>
      <w:r w:rsidR="009339A7">
        <w:rPr>
          <w:rFonts w:ascii="Palatino Linotype" w:hAnsi="Palatino Linotype"/>
        </w:rPr>
        <w:t xml:space="preserve"> can be</w:t>
      </w:r>
      <w:r w:rsidR="00633DBC" w:rsidRPr="00633DBC">
        <w:rPr>
          <w:rFonts w:ascii="Palatino Linotype" w:hAnsi="Palatino Linotype"/>
        </w:rPr>
        <w:t xml:space="preserve"> rather misleading. So, in the lectures I shall refer to those ot</w:t>
      </w:r>
      <w:r w:rsidR="005E278B">
        <w:rPr>
          <w:rFonts w:ascii="Palatino Linotype" w:hAnsi="Palatino Linotype"/>
        </w:rPr>
        <w:t>her works from time to time,</w:t>
      </w:r>
      <w:r w:rsidR="00633DBC" w:rsidRPr="00633DBC">
        <w:rPr>
          <w:rFonts w:ascii="Palatino Linotype" w:hAnsi="Palatino Linotype"/>
        </w:rPr>
        <w:t xml:space="preserve"> to expand upon what the </w:t>
      </w:r>
      <w:r w:rsidR="00633DBC" w:rsidRPr="00633DBC">
        <w:rPr>
          <w:rFonts w:ascii="Palatino Linotype" w:hAnsi="Palatino Linotype"/>
          <w:i/>
        </w:rPr>
        <w:t>Groundwork</w:t>
      </w:r>
      <w:r w:rsidR="00633DBC" w:rsidRPr="00633DBC">
        <w:rPr>
          <w:rFonts w:ascii="Palatino Linotype" w:hAnsi="Palatino Linotype"/>
        </w:rPr>
        <w:t xml:space="preserve"> says, or to </w:t>
      </w:r>
      <w:r w:rsidR="00633DBC">
        <w:rPr>
          <w:rFonts w:ascii="Palatino Linotype" w:hAnsi="Palatino Linotype"/>
        </w:rPr>
        <w:t xml:space="preserve">point </w:t>
      </w:r>
      <w:r w:rsidR="00BE06F0">
        <w:rPr>
          <w:rFonts w:ascii="Palatino Linotype" w:hAnsi="Palatino Linotype"/>
        </w:rPr>
        <w:t xml:space="preserve">out </w:t>
      </w:r>
      <w:r w:rsidR="00633DBC">
        <w:rPr>
          <w:rFonts w:ascii="Palatino Linotype" w:hAnsi="Palatino Linotype"/>
        </w:rPr>
        <w:t xml:space="preserve">ways in which the </w:t>
      </w:r>
      <w:r w:rsidR="00633DBC">
        <w:rPr>
          <w:rFonts w:ascii="Palatino Linotype" w:hAnsi="Palatino Linotype"/>
          <w:i/>
        </w:rPr>
        <w:t>Groundwork</w:t>
      </w:r>
      <w:r w:rsidR="00633DBC">
        <w:rPr>
          <w:rFonts w:ascii="Palatino Linotype" w:hAnsi="Palatino Linotype"/>
        </w:rPr>
        <w:t xml:space="preserve"> might mislead. </w:t>
      </w:r>
    </w:p>
    <w:p w14:paraId="1366D1CA" w14:textId="77777777" w:rsidR="00585AEB" w:rsidRDefault="00585AEB" w:rsidP="00E53A74">
      <w:pPr>
        <w:jc w:val="both"/>
        <w:rPr>
          <w:rFonts w:ascii="Palatino Linotype" w:hAnsi="Palatino Linotype"/>
          <w:i/>
        </w:rPr>
      </w:pPr>
    </w:p>
    <w:p w14:paraId="6A8AF105" w14:textId="77777777" w:rsidR="00920696" w:rsidRDefault="00585AEB" w:rsidP="00E53A74">
      <w:pPr>
        <w:jc w:val="both"/>
        <w:rPr>
          <w:rFonts w:ascii="Palatino Linotype" w:hAnsi="Palatino Linotype"/>
        </w:rPr>
      </w:pPr>
      <w:r>
        <w:rPr>
          <w:rFonts w:ascii="Palatino Linotype" w:hAnsi="Palatino Linotype"/>
          <w:i/>
        </w:rPr>
        <w:t>The History of Ethics as History of Philosophy</w:t>
      </w:r>
      <w:r w:rsidR="0054781C">
        <w:rPr>
          <w:rFonts w:ascii="Palatino Linotype" w:hAnsi="Palatino Linotype"/>
          <w:i/>
        </w:rPr>
        <w:t>: Assumptions and Translations</w:t>
      </w:r>
    </w:p>
    <w:p w14:paraId="6F4D4752" w14:textId="77777777" w:rsidR="00585AEB" w:rsidRDefault="00585AEB" w:rsidP="00E53A74">
      <w:pPr>
        <w:jc w:val="both"/>
        <w:rPr>
          <w:rFonts w:ascii="Palatino Linotype" w:hAnsi="Palatino Linotype"/>
        </w:rPr>
      </w:pPr>
      <w:r>
        <w:rPr>
          <w:rFonts w:ascii="Palatino Linotype" w:hAnsi="Palatino Linotype"/>
        </w:rPr>
        <w:t>As I say b</w:t>
      </w:r>
      <w:r w:rsidR="00E03E9D">
        <w:rPr>
          <w:rFonts w:ascii="Palatino Linotype" w:hAnsi="Palatino Linotype"/>
        </w:rPr>
        <w:t>elow, we should think of</w:t>
      </w:r>
      <w:r>
        <w:rPr>
          <w:rFonts w:ascii="Palatino Linotype" w:hAnsi="Palatino Linotype"/>
        </w:rPr>
        <w:t xml:space="preserve"> the claims which </w:t>
      </w:r>
      <w:r w:rsidR="00E03E9D">
        <w:rPr>
          <w:rFonts w:ascii="Palatino Linotype" w:hAnsi="Palatino Linotype"/>
        </w:rPr>
        <w:t xml:space="preserve">Aristotle and Kant are making as serious contributions to debates which we have an interest in ourselves as philosophers and as morally engaged people. But </w:t>
      </w:r>
      <w:r w:rsidR="008E5D5B">
        <w:rPr>
          <w:rFonts w:ascii="Palatino Linotype" w:hAnsi="Palatino Linotype"/>
        </w:rPr>
        <w:t xml:space="preserve">this is a </w:t>
      </w:r>
      <w:r w:rsidR="008E5D5B">
        <w:rPr>
          <w:rFonts w:ascii="Palatino Linotype" w:hAnsi="Palatino Linotype"/>
          <w:i/>
        </w:rPr>
        <w:t>history</w:t>
      </w:r>
      <w:r w:rsidR="008E5D5B">
        <w:rPr>
          <w:rFonts w:ascii="Palatino Linotype" w:hAnsi="Palatino Linotype"/>
        </w:rPr>
        <w:t xml:space="preserve"> of ethics module because I want us to be aware </w:t>
      </w:r>
      <w:r w:rsidR="008E5D5B">
        <w:rPr>
          <w:rFonts w:ascii="Palatino Linotype" w:hAnsi="Palatino Linotype"/>
        </w:rPr>
        <w:lastRenderedPageBreak/>
        <w:t>of and take seriously the particular issues which arise when dealing with texts written by people from very different backgrounds – especially when we are reading them in translation.</w:t>
      </w:r>
    </w:p>
    <w:p w14:paraId="02B61452" w14:textId="77777777" w:rsidR="004E04E6" w:rsidRDefault="008E5D5B" w:rsidP="003D75A1">
      <w:pPr>
        <w:ind w:firstLine="720"/>
        <w:jc w:val="both"/>
        <w:rPr>
          <w:rFonts w:ascii="Palatino Linotype" w:hAnsi="Palatino Linotype"/>
        </w:rPr>
      </w:pPr>
      <w:r>
        <w:rPr>
          <w:rFonts w:ascii="Palatino Linotype" w:hAnsi="Palatino Linotype"/>
        </w:rPr>
        <w:t xml:space="preserve">The fact that we are unfamiliar with the social and intellectual context in which Aristotle and Kant </w:t>
      </w:r>
      <w:r w:rsidR="00EA0F8E">
        <w:rPr>
          <w:rFonts w:ascii="Palatino Linotype" w:hAnsi="Palatino Linotype"/>
        </w:rPr>
        <w:t xml:space="preserve">were working </w:t>
      </w:r>
      <w:r>
        <w:rPr>
          <w:rFonts w:ascii="Palatino Linotype" w:hAnsi="Palatino Linotype"/>
        </w:rPr>
        <w:t xml:space="preserve">is, as I said, itself a good reason to study their work: </w:t>
      </w:r>
      <w:r w:rsidR="00EA0F8E">
        <w:rPr>
          <w:rFonts w:ascii="Palatino Linotype" w:hAnsi="Palatino Linotype"/>
        </w:rPr>
        <w:t xml:space="preserve">by trying to see what they meant we are going some way towards seeing things from a perspective which is different from the one we naturally inhabit, given our social and intellectual context, and that broadens the mind. But that requires seeing what </w:t>
      </w:r>
      <w:r w:rsidR="00EA0F8E">
        <w:rPr>
          <w:rFonts w:ascii="Palatino Linotype" w:hAnsi="Palatino Linotype"/>
          <w:i/>
        </w:rPr>
        <w:t>they meant</w:t>
      </w:r>
      <w:r w:rsidR="00EA0F8E">
        <w:rPr>
          <w:rFonts w:ascii="Palatino Linotype" w:hAnsi="Palatino Linotype"/>
        </w:rPr>
        <w:t xml:space="preserve"> – and not just what the words on the page immediately strike </w:t>
      </w:r>
      <w:r w:rsidR="00EA0F8E">
        <w:rPr>
          <w:rFonts w:ascii="Palatino Linotype" w:hAnsi="Palatino Linotype"/>
          <w:i/>
        </w:rPr>
        <w:t>us</w:t>
      </w:r>
      <w:r w:rsidR="00EA0F8E">
        <w:rPr>
          <w:rFonts w:ascii="Palatino Linotype" w:hAnsi="Palatino Linotype"/>
        </w:rPr>
        <w:t xml:space="preserve"> as meaning. And seeing what someone meant when they are coming from a different perspective is, of course, not easy: we tend to interpret things according to </w:t>
      </w:r>
      <w:r w:rsidR="00EA0F8E">
        <w:rPr>
          <w:rFonts w:ascii="Palatino Linotype" w:hAnsi="Palatino Linotype"/>
          <w:i/>
        </w:rPr>
        <w:t>our own</w:t>
      </w:r>
      <w:r w:rsidR="00EA0F8E">
        <w:rPr>
          <w:rFonts w:ascii="Palatino Linotype" w:hAnsi="Palatino Linotype"/>
        </w:rPr>
        <w:t xml:space="preserve"> prejudices, assumption</w:t>
      </w:r>
      <w:r w:rsidR="004E04E6">
        <w:rPr>
          <w:rFonts w:ascii="Palatino Linotype" w:hAnsi="Palatino Linotype"/>
        </w:rPr>
        <w:t xml:space="preserve">s and beliefs, and to some extent we need to leave those behind. This is part of what is sometimes called reading a text </w:t>
      </w:r>
      <w:r w:rsidR="004E04E6">
        <w:rPr>
          <w:rFonts w:ascii="Palatino Linotype" w:hAnsi="Palatino Linotype"/>
          <w:i/>
        </w:rPr>
        <w:t>sympathetically</w:t>
      </w:r>
      <w:r w:rsidR="004E04E6">
        <w:rPr>
          <w:rFonts w:ascii="Palatino Linotype" w:hAnsi="Palatino Linotype"/>
        </w:rPr>
        <w:t xml:space="preserve">: reading it trying to understand what the writer is trying to say, and why </w:t>
      </w:r>
      <w:r w:rsidR="004E04E6">
        <w:rPr>
          <w:rFonts w:ascii="Palatino Linotype" w:hAnsi="Palatino Linotype"/>
          <w:i/>
        </w:rPr>
        <w:t>they</w:t>
      </w:r>
      <w:r w:rsidR="004E04E6">
        <w:rPr>
          <w:rFonts w:ascii="Palatino Linotype" w:hAnsi="Palatino Linotype"/>
        </w:rPr>
        <w:t xml:space="preserve"> are saying it. </w:t>
      </w:r>
      <w:r w:rsidR="00F04680">
        <w:rPr>
          <w:rFonts w:ascii="Palatino Linotype" w:hAnsi="Palatino Linotype"/>
        </w:rPr>
        <w:t xml:space="preserve">We can – and certainly will – think hard about whether what they are trying to say is correct, and whether their reasons for saying it are good; but we obviously can’t do that until we know (or have a good idea about) what it </w:t>
      </w:r>
      <w:r w:rsidR="00F04680">
        <w:rPr>
          <w:rFonts w:ascii="Palatino Linotype" w:hAnsi="Palatino Linotype"/>
          <w:i/>
        </w:rPr>
        <w:t>is</w:t>
      </w:r>
      <w:r w:rsidR="00F04680">
        <w:rPr>
          <w:rFonts w:ascii="Palatino Linotype" w:hAnsi="Palatino Linotype"/>
        </w:rPr>
        <w:t xml:space="preserve"> they are trying to say, and what their reasons </w:t>
      </w:r>
      <w:r w:rsidR="00F04680">
        <w:rPr>
          <w:rFonts w:ascii="Palatino Linotype" w:hAnsi="Palatino Linotype"/>
          <w:i/>
        </w:rPr>
        <w:t>are</w:t>
      </w:r>
      <w:r w:rsidR="00F04680">
        <w:rPr>
          <w:rFonts w:ascii="Palatino Linotype" w:hAnsi="Palatino Linotype"/>
        </w:rPr>
        <w:t>!</w:t>
      </w:r>
      <w:r w:rsidR="003D75A1">
        <w:rPr>
          <w:rFonts w:ascii="Palatino Linotype" w:hAnsi="Palatino Linotype"/>
        </w:rPr>
        <w:t xml:space="preserve"> </w:t>
      </w:r>
      <w:r w:rsidR="00F04680">
        <w:rPr>
          <w:rFonts w:ascii="Palatino Linotype" w:hAnsi="Palatino Linotype"/>
        </w:rPr>
        <w:t xml:space="preserve">This </w:t>
      </w:r>
      <w:r w:rsidR="003D75A1">
        <w:rPr>
          <w:rFonts w:ascii="Palatino Linotype" w:hAnsi="Palatino Linotype"/>
        </w:rPr>
        <w:t xml:space="preserve">isn’t just an issue when dealing with historical texts in moral philosophy, of course: it arises with respect to any historical philosophical text, and indeed with respect to all sorts of historical texts which aren’t philosophical at all. </w:t>
      </w:r>
    </w:p>
    <w:p w14:paraId="1E364743" w14:textId="77777777" w:rsidR="003D75A1" w:rsidRDefault="003D75A1" w:rsidP="003D75A1">
      <w:pPr>
        <w:ind w:firstLine="720"/>
        <w:jc w:val="both"/>
        <w:rPr>
          <w:rFonts w:ascii="Palatino Linotype" w:hAnsi="Palatino Linotype"/>
        </w:rPr>
      </w:pPr>
      <w:r>
        <w:rPr>
          <w:rFonts w:ascii="Palatino Linotype" w:hAnsi="Palatino Linotype"/>
        </w:rPr>
        <w:t xml:space="preserve">An </w:t>
      </w:r>
      <w:r w:rsidR="00392D0A">
        <w:rPr>
          <w:rFonts w:ascii="Palatino Linotype" w:hAnsi="Palatino Linotype"/>
        </w:rPr>
        <w:t xml:space="preserve">added layer of difficulty comes from reading these – or any – texts in translation, rather than in their original languages. </w:t>
      </w:r>
      <w:r w:rsidR="0017514E">
        <w:rPr>
          <w:rFonts w:ascii="Palatino Linotype" w:hAnsi="Palatino Linotype"/>
        </w:rPr>
        <w:t>Different translators put the emphasis on different aspects of their task, but all of them need to (</w:t>
      </w:r>
      <w:proofErr w:type="spellStart"/>
      <w:r w:rsidR="0017514E">
        <w:rPr>
          <w:rFonts w:ascii="Palatino Linotype" w:hAnsi="Palatino Linotype"/>
        </w:rPr>
        <w:t>i</w:t>
      </w:r>
      <w:proofErr w:type="spellEnd"/>
      <w:r w:rsidR="0017514E">
        <w:rPr>
          <w:rFonts w:ascii="Palatino Linotype" w:hAnsi="Palatino Linotype"/>
        </w:rPr>
        <w:t xml:space="preserve">) understanding the text for themselves, </w:t>
      </w:r>
      <w:r w:rsidR="003342A5">
        <w:rPr>
          <w:rFonts w:ascii="Palatino Linotype" w:hAnsi="Palatino Linotype"/>
        </w:rPr>
        <w:t xml:space="preserve">(ii) put that understanding into the words of the language they are translating into, whilst (iii) trying to preserve something of the linguistic character of the original. Very easily readable translations of Aristotle and Kant might emphasise (ii), making it easy to follow in English but perhaps losing something very important by over-simplifying the ideas (so that they can be expressed more easily) or losing some ambiguity or subtly from the original and forcing one interpretation at the expense of another. On the other hand, preserving those ambiguities and subtleties can make for English which is awkward or difficult to read. </w:t>
      </w:r>
      <w:r w:rsidR="00AF06AF">
        <w:rPr>
          <w:rFonts w:ascii="Palatino Linotype" w:hAnsi="Palatino Linotype"/>
        </w:rPr>
        <w:t xml:space="preserve">Basically, the problem is that we are engaging with the ideas of Aristotle and Kant </w:t>
      </w:r>
      <w:r w:rsidR="00AF06AF">
        <w:rPr>
          <w:rFonts w:ascii="Palatino Linotype" w:hAnsi="Palatino Linotype"/>
          <w:i/>
        </w:rPr>
        <w:t>second hand</w:t>
      </w:r>
      <w:r w:rsidR="00AF06AF">
        <w:rPr>
          <w:rFonts w:ascii="Palatino Linotype" w:hAnsi="Palatino Linotype"/>
        </w:rPr>
        <w:t>, going via the interpretation</w:t>
      </w:r>
      <w:r w:rsidR="00E5186E">
        <w:rPr>
          <w:rFonts w:ascii="Palatino Linotype" w:hAnsi="Palatino Linotype"/>
        </w:rPr>
        <w:t>s and choices</w:t>
      </w:r>
      <w:r w:rsidR="00AF06AF">
        <w:rPr>
          <w:rFonts w:ascii="Palatino Linotype" w:hAnsi="Palatino Linotype"/>
        </w:rPr>
        <w:t xml:space="preserve"> of a translator rather than coming face to face with the actual words set down by Aristotle and Kant themselves (although, as I sai</w:t>
      </w:r>
      <w:r w:rsidR="00C60CEB">
        <w:rPr>
          <w:rFonts w:ascii="Palatino Linotype" w:hAnsi="Palatino Linotype"/>
        </w:rPr>
        <w:t>d</w:t>
      </w:r>
      <w:r w:rsidR="00A61411">
        <w:rPr>
          <w:rFonts w:ascii="Palatino Linotype" w:hAnsi="Palatino Linotype"/>
        </w:rPr>
        <w:t xml:space="preserve"> above</w:t>
      </w:r>
      <w:r w:rsidR="00C60CEB">
        <w:rPr>
          <w:rFonts w:ascii="Palatino Linotype" w:hAnsi="Palatino Linotype"/>
        </w:rPr>
        <w:t>, in the case of Aristotle we can’t be certain of</w:t>
      </w:r>
      <w:r w:rsidR="00AF06AF">
        <w:rPr>
          <w:rFonts w:ascii="Palatino Linotype" w:hAnsi="Palatino Linotype"/>
        </w:rPr>
        <w:t xml:space="preserve"> that</w:t>
      </w:r>
      <w:r w:rsidR="00C60CEB">
        <w:rPr>
          <w:rFonts w:ascii="Palatino Linotype" w:hAnsi="Palatino Linotype"/>
        </w:rPr>
        <w:t xml:space="preserve"> even if we use editions in ancient Greek</w:t>
      </w:r>
      <w:r w:rsidR="00AF06AF">
        <w:rPr>
          <w:rFonts w:ascii="Palatino Linotype" w:hAnsi="Palatino Linotype"/>
        </w:rPr>
        <w:t xml:space="preserve">). </w:t>
      </w:r>
    </w:p>
    <w:p w14:paraId="23589509" w14:textId="77777777" w:rsidR="00A254CD" w:rsidRDefault="00A254CD" w:rsidP="003D75A1">
      <w:pPr>
        <w:ind w:firstLine="720"/>
        <w:jc w:val="both"/>
        <w:rPr>
          <w:rFonts w:ascii="Palatino Linotype" w:hAnsi="Palatino Linotype"/>
        </w:rPr>
      </w:pPr>
      <w:r>
        <w:rPr>
          <w:rFonts w:ascii="Palatino Linotype" w:hAnsi="Palatino Linotype"/>
        </w:rPr>
        <w:t>If you can read German and/or ancient Greek, please do have a go at reading the texts in the original language</w:t>
      </w:r>
      <w:r w:rsidR="00DE2671">
        <w:rPr>
          <w:rFonts w:ascii="Palatino Linotype" w:hAnsi="Palatino Linotype"/>
        </w:rPr>
        <w:t xml:space="preserve"> (there is a duel English and German edition of the </w:t>
      </w:r>
      <w:r w:rsidR="00DE2671">
        <w:rPr>
          <w:rFonts w:ascii="Palatino Linotype" w:hAnsi="Palatino Linotype"/>
          <w:i/>
        </w:rPr>
        <w:t>Groundwork</w:t>
      </w:r>
      <w:r w:rsidR="00DE2671">
        <w:rPr>
          <w:rFonts w:ascii="Palatino Linotype" w:hAnsi="Palatino Linotype"/>
        </w:rPr>
        <w:t xml:space="preserve"> (translated and edited by Jens Timmermann) available online via the library catalogue</w:t>
      </w:r>
      <w:r w:rsidR="00A543D3">
        <w:rPr>
          <w:rFonts w:ascii="Palatino Linotype" w:hAnsi="Palatino Linotype"/>
        </w:rPr>
        <w:t xml:space="preserve">; I don’t think we have an easily accessible ancient Greek </w:t>
      </w:r>
      <w:r w:rsidR="00A543D3">
        <w:rPr>
          <w:rFonts w:ascii="Palatino Linotype" w:hAnsi="Palatino Linotype"/>
          <w:i/>
        </w:rPr>
        <w:t>Nicomachean Ethics</w:t>
      </w:r>
      <w:r w:rsidR="00027201">
        <w:rPr>
          <w:rFonts w:ascii="Palatino Linotype" w:hAnsi="Palatino Linotype"/>
        </w:rPr>
        <w:t xml:space="preserve"> in the library, although you will</w:t>
      </w:r>
      <w:r w:rsidR="00A543D3">
        <w:rPr>
          <w:rFonts w:ascii="Palatino Linotype" w:hAnsi="Palatino Linotype"/>
        </w:rPr>
        <w:t xml:space="preserve"> be able to find one somehow</w:t>
      </w:r>
      <w:r w:rsidR="00DE2671">
        <w:rPr>
          <w:rFonts w:ascii="Palatino Linotype" w:hAnsi="Palatino Linotype"/>
        </w:rPr>
        <w:t>)</w:t>
      </w:r>
      <w:r w:rsidR="00027201">
        <w:rPr>
          <w:rFonts w:ascii="Palatino Linotype" w:hAnsi="Palatino Linotype"/>
        </w:rPr>
        <w:t>. But e</w:t>
      </w:r>
      <w:r w:rsidR="00523F45">
        <w:rPr>
          <w:rFonts w:ascii="Palatino Linotype" w:hAnsi="Palatino Linotype"/>
        </w:rPr>
        <w:t>verything will be read and disc</w:t>
      </w:r>
      <w:r w:rsidR="00027201">
        <w:rPr>
          <w:rFonts w:ascii="Palatino Linotype" w:hAnsi="Palatino Linotype"/>
        </w:rPr>
        <w:t>ussed in English on the module. I would recommend that</w:t>
      </w:r>
      <w:r w:rsidR="00B37DAD">
        <w:rPr>
          <w:rFonts w:ascii="Palatino Linotype" w:hAnsi="Palatino Linotype"/>
        </w:rPr>
        <w:t>,</w:t>
      </w:r>
      <w:r w:rsidR="00027201">
        <w:rPr>
          <w:rFonts w:ascii="Palatino Linotype" w:hAnsi="Palatino Linotype"/>
        </w:rPr>
        <w:t xml:space="preserve"> </w:t>
      </w:r>
      <w:r w:rsidR="00B37DAD">
        <w:rPr>
          <w:rFonts w:ascii="Palatino Linotype" w:hAnsi="Palatino Linotype"/>
        </w:rPr>
        <w:t xml:space="preserve">in order to mitigate the problems with working from translations which I have mentioned, you try to compare several different translations of passages you are struggling with, or which you are writing about or preparing to discuss. The library has several different translations of each text, and </w:t>
      </w:r>
      <w:r w:rsidR="00653CB6">
        <w:rPr>
          <w:rFonts w:ascii="Palatino Linotype" w:hAnsi="Palatino Linotype"/>
        </w:rPr>
        <w:t xml:space="preserve">probably </w:t>
      </w:r>
      <w:r w:rsidR="00B37DAD">
        <w:rPr>
          <w:rFonts w:ascii="Palatino Linotype" w:hAnsi="Palatino Linotype"/>
        </w:rPr>
        <w:t xml:space="preserve">some of your colleagues will have bought different translations from the one you have, so you could swap. And if you do look at different translations of a particular passage, try not to just work from the one written in the simplest English or which you find easiest to understand: the more difficult version might be more difficult precisely because it preserves something (such as an ambiguity in the meaning of the text) of the original which the easier one misses out! </w:t>
      </w:r>
    </w:p>
    <w:p w14:paraId="185A2D86" w14:textId="77777777" w:rsidR="0054781C" w:rsidRDefault="0054781C" w:rsidP="0054781C">
      <w:pPr>
        <w:jc w:val="both"/>
        <w:rPr>
          <w:rFonts w:ascii="Palatino Linotype" w:hAnsi="Palatino Linotype"/>
        </w:rPr>
      </w:pPr>
    </w:p>
    <w:p w14:paraId="56912A72" w14:textId="77777777" w:rsidR="0054781C" w:rsidRDefault="00F76BDE" w:rsidP="0054781C">
      <w:pPr>
        <w:jc w:val="both"/>
        <w:rPr>
          <w:rFonts w:ascii="Palatino Linotype" w:hAnsi="Palatino Linotype"/>
        </w:rPr>
      </w:pPr>
      <w:r>
        <w:rPr>
          <w:rFonts w:ascii="Palatino Linotype" w:hAnsi="Palatino Linotype"/>
          <w:i/>
        </w:rPr>
        <w:lastRenderedPageBreak/>
        <w:t>The History of Ethics as Moral Philosophy</w:t>
      </w:r>
    </w:p>
    <w:p w14:paraId="1A163D2B" w14:textId="77777777" w:rsidR="007A6A51" w:rsidRDefault="000E7D06" w:rsidP="0054781C">
      <w:pPr>
        <w:jc w:val="both"/>
        <w:rPr>
          <w:rFonts w:ascii="Palatino Linotype" w:hAnsi="Palatino Linotype"/>
        </w:rPr>
      </w:pPr>
      <w:r>
        <w:rPr>
          <w:rFonts w:ascii="Palatino Linotype" w:hAnsi="Palatino Linotype"/>
        </w:rPr>
        <w:t xml:space="preserve">Once we have worked out what Aristotle or Kant is – or might be – saying (which isn’t always as daunting a task as the previous section might suggest!), we should think carefully and critically about their claims. Do we recognise the problem they are addressing as a real problem? If not, is that because they were worried unnecessarily about something; or because we have lost our sensitivity to something which they could see but we, now, cannot? What assumptions are they making? </w:t>
      </w:r>
      <w:r w:rsidR="0093730D">
        <w:rPr>
          <w:rFonts w:ascii="Palatino Linotype" w:hAnsi="Palatino Linotype"/>
        </w:rPr>
        <w:t>Are they reasonable? Is the conclusion they re</w:t>
      </w:r>
      <w:r w:rsidR="007A6A51">
        <w:rPr>
          <w:rFonts w:ascii="Palatino Linotype" w:hAnsi="Palatino Linotype"/>
        </w:rPr>
        <w:t>ach one which we find acceptable</w:t>
      </w:r>
      <w:r w:rsidR="0093730D">
        <w:rPr>
          <w:rFonts w:ascii="Palatino Linotype" w:hAnsi="Palatino Linotype"/>
        </w:rPr>
        <w:t xml:space="preserve">? How precisely are they arguing for their claims? Are their arguments good? If not, are there ways to repair those arguments, or better arguments which lead to the same conclusions? </w:t>
      </w:r>
      <w:r w:rsidR="002C150B">
        <w:rPr>
          <w:rFonts w:ascii="Palatino Linotype" w:hAnsi="Palatino Linotype"/>
        </w:rPr>
        <w:t xml:space="preserve">These are, of course, the questions we should ask anyway, whether dealing with historical sources or contemporary ones. </w:t>
      </w:r>
      <w:r w:rsidR="00E255CB">
        <w:rPr>
          <w:rFonts w:ascii="Palatino Linotype" w:hAnsi="Palatino Linotype"/>
        </w:rPr>
        <w:t xml:space="preserve">We are dealing partly in the history of ideas, and partly in serious cutting edge philosophy. </w:t>
      </w:r>
    </w:p>
    <w:p w14:paraId="623567B8" w14:textId="77777777" w:rsidR="00F76BDE" w:rsidRDefault="007A6A51" w:rsidP="0054781C">
      <w:pPr>
        <w:jc w:val="both"/>
        <w:rPr>
          <w:rFonts w:ascii="Palatino Linotype" w:hAnsi="Palatino Linotype"/>
        </w:rPr>
      </w:pPr>
      <w:r>
        <w:rPr>
          <w:rFonts w:ascii="Palatino Linotype" w:hAnsi="Palatino Linotype"/>
        </w:rPr>
        <w:tab/>
      </w:r>
      <w:r w:rsidR="0093730D">
        <w:rPr>
          <w:rFonts w:ascii="Palatino Linotype" w:hAnsi="Palatino Linotype"/>
        </w:rPr>
        <w:t xml:space="preserve"> </w:t>
      </w:r>
      <w:r w:rsidR="000C55A0">
        <w:rPr>
          <w:rFonts w:ascii="Palatino Linotype" w:hAnsi="Palatino Linotype"/>
        </w:rPr>
        <w:t xml:space="preserve">That sounds a bit pompous, I know! But what I mean is that we are dealing with </w:t>
      </w:r>
      <w:r w:rsidR="000C55A0">
        <w:rPr>
          <w:rFonts w:ascii="Palatino Linotype" w:hAnsi="Palatino Linotype"/>
          <w:i/>
        </w:rPr>
        <w:t>serious</w:t>
      </w:r>
      <w:r w:rsidR="000C55A0">
        <w:rPr>
          <w:rFonts w:ascii="Palatino Linotype" w:hAnsi="Palatino Linotype"/>
        </w:rPr>
        <w:t xml:space="preserve"> things, because we are dealing with moral questions which are surely important if anything is; and we should </w:t>
      </w:r>
      <w:r w:rsidR="002757CE">
        <w:rPr>
          <w:rFonts w:ascii="Palatino Linotype" w:hAnsi="Palatino Linotype"/>
        </w:rPr>
        <w:t xml:space="preserve">not be shy of criticising or defending Aristotle and Kant using philosophical tools or insights which have only become available since they were writing. </w:t>
      </w:r>
    </w:p>
    <w:p w14:paraId="35D8FA86" w14:textId="77777777" w:rsidR="00A71362" w:rsidRDefault="00A71362" w:rsidP="0054781C">
      <w:pPr>
        <w:jc w:val="both"/>
        <w:rPr>
          <w:rFonts w:ascii="Palatino Linotype" w:hAnsi="Palatino Linotype"/>
        </w:rPr>
      </w:pPr>
    </w:p>
    <w:p w14:paraId="600FCA1C" w14:textId="77777777" w:rsidR="00A71362" w:rsidRDefault="00A71362" w:rsidP="00A71362">
      <w:pPr>
        <w:jc w:val="right"/>
        <w:rPr>
          <w:rFonts w:ascii="Palatino Linotype" w:hAnsi="Palatino Linotype"/>
        </w:rPr>
      </w:pPr>
      <w:r>
        <w:rPr>
          <w:rFonts w:ascii="Palatino Linotype" w:hAnsi="Palatino Linotype"/>
        </w:rPr>
        <w:t>CJ, 24/09/17</w:t>
      </w:r>
    </w:p>
    <w:p w14:paraId="58C96F6F" w14:textId="77777777" w:rsidR="002757CE" w:rsidRPr="000C55A0" w:rsidRDefault="002757CE" w:rsidP="00A71362">
      <w:pPr>
        <w:jc w:val="right"/>
        <w:rPr>
          <w:rFonts w:ascii="Palatino Linotype" w:hAnsi="Palatino Linotype"/>
        </w:rPr>
      </w:pPr>
      <w:r>
        <w:rPr>
          <w:rFonts w:ascii="Palatino Linotype" w:hAnsi="Palatino Linotype"/>
        </w:rPr>
        <w:tab/>
      </w:r>
    </w:p>
    <w:sectPr w:rsidR="002757CE" w:rsidRPr="000C55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3937" w14:textId="77777777" w:rsidR="00141C6E" w:rsidRDefault="00141C6E" w:rsidP="0012267A">
      <w:r>
        <w:separator/>
      </w:r>
    </w:p>
  </w:endnote>
  <w:endnote w:type="continuationSeparator" w:id="0">
    <w:p w14:paraId="2B142AE0" w14:textId="77777777" w:rsidR="00141C6E" w:rsidRDefault="00141C6E" w:rsidP="0012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0028" w14:textId="77777777" w:rsidR="00141C6E" w:rsidRDefault="00141C6E" w:rsidP="0012267A">
      <w:r>
        <w:separator/>
      </w:r>
    </w:p>
  </w:footnote>
  <w:footnote w:type="continuationSeparator" w:id="0">
    <w:p w14:paraId="2FDA5029" w14:textId="77777777" w:rsidR="00141C6E" w:rsidRDefault="00141C6E" w:rsidP="0012267A">
      <w:r>
        <w:continuationSeparator/>
      </w:r>
    </w:p>
  </w:footnote>
  <w:footnote w:id="1">
    <w:p w14:paraId="53E102C1" w14:textId="77777777" w:rsidR="0076536C" w:rsidRPr="004E47CE" w:rsidRDefault="0076536C" w:rsidP="0076536C">
      <w:pPr>
        <w:pStyle w:val="FootnoteText"/>
        <w:jc w:val="both"/>
        <w:rPr>
          <w:rFonts w:ascii="Palatino Linotype" w:hAnsi="Palatino Linotype"/>
        </w:rPr>
      </w:pPr>
      <w:r w:rsidRPr="0012267A">
        <w:rPr>
          <w:rStyle w:val="FootnoteReference"/>
          <w:rFonts w:ascii="Palatino Linotype" w:hAnsi="Palatino Linotype"/>
        </w:rPr>
        <w:footnoteRef/>
      </w:r>
      <w:r w:rsidRPr="0012267A">
        <w:rPr>
          <w:rFonts w:ascii="Palatino Linotype" w:hAnsi="Palatino Linotype"/>
        </w:rPr>
        <w:t xml:space="preserve"> </w:t>
      </w:r>
      <w:r>
        <w:rPr>
          <w:rFonts w:ascii="Palatino Linotype" w:hAnsi="Palatino Linotype"/>
        </w:rPr>
        <w:t xml:space="preserve">Note that a recent very good edition of the </w:t>
      </w:r>
      <w:r>
        <w:rPr>
          <w:rFonts w:ascii="Palatino Linotype" w:hAnsi="Palatino Linotype"/>
          <w:i/>
        </w:rPr>
        <w:t xml:space="preserve">NE </w:t>
      </w:r>
      <w:r>
        <w:rPr>
          <w:rFonts w:ascii="Palatino Linotype" w:hAnsi="Palatino Linotype"/>
        </w:rPr>
        <w:t xml:space="preserve">– the one included in Barnes &amp; Kenny (eds.), </w:t>
      </w:r>
      <w:r>
        <w:rPr>
          <w:rFonts w:ascii="Palatino Linotype" w:hAnsi="Palatino Linotype"/>
          <w:i/>
        </w:rPr>
        <w:t>Aristotle’s Ethics: Writings from the Complete Works</w:t>
      </w:r>
      <w:r>
        <w:rPr>
          <w:rFonts w:ascii="Palatino Linotype" w:hAnsi="Palatino Linotype"/>
        </w:rPr>
        <w:t xml:space="preserve"> (Princeton) – divides up the work in a non-standard way: the division of the </w:t>
      </w:r>
      <w:r>
        <w:rPr>
          <w:rFonts w:ascii="Palatino Linotype" w:hAnsi="Palatino Linotype"/>
          <w:i/>
        </w:rPr>
        <w:t>NE</w:t>
      </w:r>
      <w:r>
        <w:rPr>
          <w:rFonts w:ascii="Palatino Linotype" w:hAnsi="Palatino Linotype"/>
        </w:rPr>
        <w:t xml:space="preserve"> into ‘books’ was never Aristotle’s own (it was introduced by much later editors), but all good modern editions except the Barnes &amp; Kenny edition retain it; Barnes &amp; Kenny divide the </w:t>
      </w:r>
      <w:r>
        <w:rPr>
          <w:rFonts w:ascii="Palatino Linotype" w:hAnsi="Palatino Linotype"/>
          <w:i/>
        </w:rPr>
        <w:t>NE</w:t>
      </w:r>
      <w:r>
        <w:rPr>
          <w:rFonts w:ascii="Palatino Linotype" w:hAnsi="Palatino Linotype"/>
        </w:rPr>
        <w:t xml:space="preserve"> up slightly differently, so that their chapters (their equivalents of the standard ‘books’) make a bit more sense as places to put breaks in the text. </w:t>
      </w:r>
      <w:r w:rsidR="00505F21">
        <w:rPr>
          <w:rFonts w:ascii="Palatino Linotype" w:hAnsi="Palatino Linotype"/>
        </w:rPr>
        <w:t xml:space="preserve">I’ve used their division into chapters as a guide in giving more precise Bekker references in the table. </w:t>
      </w:r>
      <w:r>
        <w:rPr>
          <w:rFonts w:ascii="Palatino Linotype" w:hAnsi="Palatino Linotype"/>
        </w:rPr>
        <w:t xml:space="preserve">They also place </w:t>
      </w:r>
      <w:r>
        <w:rPr>
          <w:rFonts w:ascii="Palatino Linotype" w:hAnsi="Palatino Linotype"/>
          <w:i/>
        </w:rPr>
        <w:t>NE</w:t>
      </w:r>
      <w:r>
        <w:rPr>
          <w:rFonts w:ascii="Palatino Linotype" w:hAnsi="Palatino Linotype"/>
        </w:rPr>
        <w:t xml:space="preserve"> books V-VII where they argue those books originally belonged, i.e. in the </w:t>
      </w:r>
      <w:r>
        <w:rPr>
          <w:rFonts w:ascii="Palatino Linotype" w:hAnsi="Palatino Linotype"/>
          <w:i/>
        </w:rPr>
        <w:t>Eudemian Ethics</w:t>
      </w:r>
      <w:r>
        <w:rPr>
          <w:rFonts w:ascii="Palatino Linotype" w:hAnsi="Palatino Linotype"/>
        </w:rPr>
        <w:t xml:space="preserve"> (</w:t>
      </w:r>
      <w:r>
        <w:rPr>
          <w:rFonts w:ascii="Palatino Linotype" w:hAnsi="Palatino Linotype"/>
          <w:i/>
        </w:rPr>
        <w:t>EE</w:t>
      </w:r>
      <w:r>
        <w:rPr>
          <w:rFonts w:ascii="Palatino Linotype" w:hAnsi="Palatino Linotype"/>
        </w:rPr>
        <w:t xml:space="preserve">), thus leaving a gap in their edition of the </w:t>
      </w:r>
      <w:r>
        <w:rPr>
          <w:rFonts w:ascii="Palatino Linotype" w:hAnsi="Palatino Linotype"/>
          <w:i/>
        </w:rPr>
        <w:t>NE</w:t>
      </w:r>
      <w:r>
        <w:rPr>
          <w:rFonts w:ascii="Palatino Linotype" w:hAnsi="Palatino Linotype"/>
        </w:rPr>
        <w:t xml:space="preserve"> – although since their edition includes the </w:t>
      </w:r>
      <w:r>
        <w:rPr>
          <w:rFonts w:ascii="Palatino Linotype" w:hAnsi="Palatino Linotype"/>
          <w:i/>
        </w:rPr>
        <w:t>EE</w:t>
      </w:r>
      <w:r>
        <w:rPr>
          <w:rFonts w:ascii="Palatino Linotype" w:hAnsi="Palatino Linotype"/>
        </w:rPr>
        <w:t xml:space="preserve"> as well, you can still read that material. Please ask me if you have any questions about how to locate the relevant material in this edition.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63FF" w14:textId="77777777" w:rsidR="0024289E" w:rsidRPr="0024289E" w:rsidRDefault="0024289E" w:rsidP="0024289E">
    <w:pPr>
      <w:pStyle w:val="Header"/>
      <w:tabs>
        <w:tab w:val="clear" w:pos="4513"/>
      </w:tabs>
      <w:rPr>
        <w:rFonts w:ascii="Palatino Linotype" w:hAnsi="Palatino Linotype"/>
        <w:sz w:val="20"/>
        <w:szCs w:val="20"/>
      </w:rPr>
    </w:pPr>
    <w:r w:rsidRPr="0024289E">
      <w:rPr>
        <w:rFonts w:ascii="Palatino Linotype" w:hAnsi="Palatino Linotype"/>
        <w:sz w:val="20"/>
        <w:szCs w:val="20"/>
      </w:rPr>
      <w:t>History of Ethics</w:t>
    </w:r>
    <w:r>
      <w:rPr>
        <w:rFonts w:ascii="Palatino Linotype" w:hAnsi="Palatino Linotype"/>
        <w:sz w:val="20"/>
        <w:szCs w:val="20"/>
      </w:rPr>
      <w:t>, Autumn</w:t>
    </w:r>
    <w:r w:rsidRPr="0024289E">
      <w:rPr>
        <w:rFonts w:ascii="Palatino Linotype" w:hAnsi="Palatino Linotype"/>
        <w:sz w:val="20"/>
        <w:szCs w:val="20"/>
      </w:rPr>
      <w:t xml:space="preserve"> 2017</w:t>
    </w:r>
    <w:r w:rsidRPr="0024289E">
      <w:rPr>
        <w:rFonts w:ascii="Palatino Linotype" w:hAnsi="Palatino Linotype"/>
        <w:sz w:val="20"/>
        <w:szCs w:val="20"/>
      </w:rPr>
      <w:tab/>
      <w:t>Module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C79"/>
      </v:shape>
    </w:pict>
  </w:numPicBullet>
  <w:abstractNum w:abstractNumId="0" w15:restartNumberingAfterBreak="0">
    <w:nsid w:val="7B762F88"/>
    <w:multiLevelType w:val="hybridMultilevel"/>
    <w:tmpl w:val="510A46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8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54"/>
    <w:rsid w:val="00027201"/>
    <w:rsid w:val="000307AF"/>
    <w:rsid w:val="000869E6"/>
    <w:rsid w:val="000C55A0"/>
    <w:rsid w:val="000E0B86"/>
    <w:rsid w:val="000E7D06"/>
    <w:rsid w:val="00113353"/>
    <w:rsid w:val="0012267A"/>
    <w:rsid w:val="00141C6E"/>
    <w:rsid w:val="0017514E"/>
    <w:rsid w:val="00186EA9"/>
    <w:rsid w:val="00213BD4"/>
    <w:rsid w:val="0024289E"/>
    <w:rsid w:val="00244E2B"/>
    <w:rsid w:val="002470C3"/>
    <w:rsid w:val="002509E8"/>
    <w:rsid w:val="002757CE"/>
    <w:rsid w:val="002C150B"/>
    <w:rsid w:val="002F710C"/>
    <w:rsid w:val="00310405"/>
    <w:rsid w:val="003342A5"/>
    <w:rsid w:val="003476AB"/>
    <w:rsid w:val="00361A30"/>
    <w:rsid w:val="003668F3"/>
    <w:rsid w:val="00392D0A"/>
    <w:rsid w:val="003B53E6"/>
    <w:rsid w:val="003B5A35"/>
    <w:rsid w:val="003D3DEC"/>
    <w:rsid w:val="003D75A1"/>
    <w:rsid w:val="00412932"/>
    <w:rsid w:val="00415142"/>
    <w:rsid w:val="00432EE8"/>
    <w:rsid w:val="00433C02"/>
    <w:rsid w:val="0043521C"/>
    <w:rsid w:val="00487A41"/>
    <w:rsid w:val="004D68E1"/>
    <w:rsid w:val="004E04E6"/>
    <w:rsid w:val="004E2F0C"/>
    <w:rsid w:val="004E47CE"/>
    <w:rsid w:val="00505F21"/>
    <w:rsid w:val="00523F45"/>
    <w:rsid w:val="00544F8C"/>
    <w:rsid w:val="0054781C"/>
    <w:rsid w:val="00585AEB"/>
    <w:rsid w:val="005A00C1"/>
    <w:rsid w:val="005A5649"/>
    <w:rsid w:val="005A5A88"/>
    <w:rsid w:val="005E278B"/>
    <w:rsid w:val="006042F5"/>
    <w:rsid w:val="006078DD"/>
    <w:rsid w:val="00633DBC"/>
    <w:rsid w:val="0065002B"/>
    <w:rsid w:val="00651993"/>
    <w:rsid w:val="00653CB6"/>
    <w:rsid w:val="00687899"/>
    <w:rsid w:val="00746E4E"/>
    <w:rsid w:val="007566A8"/>
    <w:rsid w:val="0076536C"/>
    <w:rsid w:val="0076751B"/>
    <w:rsid w:val="007A07E9"/>
    <w:rsid w:val="007A6A51"/>
    <w:rsid w:val="0080292B"/>
    <w:rsid w:val="0081247C"/>
    <w:rsid w:val="00850744"/>
    <w:rsid w:val="0085523C"/>
    <w:rsid w:val="00874ADE"/>
    <w:rsid w:val="008D131B"/>
    <w:rsid w:val="008E5D5B"/>
    <w:rsid w:val="008F3EAF"/>
    <w:rsid w:val="00900935"/>
    <w:rsid w:val="00906085"/>
    <w:rsid w:val="009175D1"/>
    <w:rsid w:val="00920696"/>
    <w:rsid w:val="009339A7"/>
    <w:rsid w:val="0093730D"/>
    <w:rsid w:val="00976822"/>
    <w:rsid w:val="00995CD7"/>
    <w:rsid w:val="009D3F1D"/>
    <w:rsid w:val="00A2006A"/>
    <w:rsid w:val="00A254CD"/>
    <w:rsid w:val="00A25DB6"/>
    <w:rsid w:val="00A543D3"/>
    <w:rsid w:val="00A61411"/>
    <w:rsid w:val="00A71362"/>
    <w:rsid w:val="00A91114"/>
    <w:rsid w:val="00AA72F0"/>
    <w:rsid w:val="00AB0FD3"/>
    <w:rsid w:val="00AF06AF"/>
    <w:rsid w:val="00B13DEF"/>
    <w:rsid w:val="00B37DAD"/>
    <w:rsid w:val="00B51B52"/>
    <w:rsid w:val="00B62DE2"/>
    <w:rsid w:val="00B77168"/>
    <w:rsid w:val="00BC4F1A"/>
    <w:rsid w:val="00BE06F0"/>
    <w:rsid w:val="00C31BA2"/>
    <w:rsid w:val="00C4038B"/>
    <w:rsid w:val="00C60CEB"/>
    <w:rsid w:val="00C93032"/>
    <w:rsid w:val="00C9420B"/>
    <w:rsid w:val="00CA2A1A"/>
    <w:rsid w:val="00D3246F"/>
    <w:rsid w:val="00D3273C"/>
    <w:rsid w:val="00D4075B"/>
    <w:rsid w:val="00D60F25"/>
    <w:rsid w:val="00DA0D00"/>
    <w:rsid w:val="00DB66DC"/>
    <w:rsid w:val="00DE2671"/>
    <w:rsid w:val="00E03E9D"/>
    <w:rsid w:val="00E158A6"/>
    <w:rsid w:val="00E255CB"/>
    <w:rsid w:val="00E5186E"/>
    <w:rsid w:val="00E53A74"/>
    <w:rsid w:val="00E75A08"/>
    <w:rsid w:val="00E855F8"/>
    <w:rsid w:val="00E920E2"/>
    <w:rsid w:val="00EA0F8E"/>
    <w:rsid w:val="00EC0598"/>
    <w:rsid w:val="00EC0937"/>
    <w:rsid w:val="00EC19DB"/>
    <w:rsid w:val="00EE2814"/>
    <w:rsid w:val="00EF7A80"/>
    <w:rsid w:val="00F04680"/>
    <w:rsid w:val="00F46D54"/>
    <w:rsid w:val="00F6060A"/>
    <w:rsid w:val="00F76BDE"/>
    <w:rsid w:val="00F81E9D"/>
    <w:rsid w:val="00F86BC6"/>
    <w:rsid w:val="00FB24D8"/>
    <w:rsid w:val="00FB3B69"/>
    <w:rsid w:val="00FF3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884AC"/>
  <w15:chartTrackingRefBased/>
  <w15:docId w15:val="{019DE840-1171-41BC-8A3E-F60AEB1A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D54"/>
    <w:rPr>
      <w:color w:val="0563C1" w:themeColor="hyperlink"/>
      <w:u w:val="single"/>
    </w:rPr>
  </w:style>
  <w:style w:type="character" w:styleId="Mention">
    <w:name w:val="Mention"/>
    <w:basedOn w:val="DefaultParagraphFont"/>
    <w:uiPriority w:val="99"/>
    <w:semiHidden/>
    <w:unhideWhenUsed/>
    <w:rsid w:val="00F46D54"/>
    <w:rPr>
      <w:color w:val="2B579A"/>
      <w:shd w:val="clear" w:color="auto" w:fill="E6E6E6"/>
    </w:rPr>
  </w:style>
  <w:style w:type="paragraph" w:styleId="ListParagraph">
    <w:name w:val="List Paragraph"/>
    <w:basedOn w:val="Normal"/>
    <w:uiPriority w:val="34"/>
    <w:qFormat/>
    <w:rsid w:val="00C93032"/>
    <w:pPr>
      <w:ind w:left="720"/>
      <w:contextualSpacing/>
    </w:pPr>
  </w:style>
  <w:style w:type="table" w:styleId="TableGrid">
    <w:name w:val="Table Grid"/>
    <w:basedOn w:val="TableNormal"/>
    <w:uiPriority w:val="39"/>
    <w:rsid w:val="00FF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FF3D8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12267A"/>
    <w:rPr>
      <w:sz w:val="20"/>
      <w:szCs w:val="20"/>
    </w:rPr>
  </w:style>
  <w:style w:type="character" w:customStyle="1" w:styleId="FootnoteTextChar">
    <w:name w:val="Footnote Text Char"/>
    <w:basedOn w:val="DefaultParagraphFont"/>
    <w:link w:val="FootnoteText"/>
    <w:uiPriority w:val="99"/>
    <w:semiHidden/>
    <w:rsid w:val="0012267A"/>
    <w:rPr>
      <w:sz w:val="20"/>
      <w:szCs w:val="20"/>
    </w:rPr>
  </w:style>
  <w:style w:type="character" w:styleId="FootnoteReference">
    <w:name w:val="footnote reference"/>
    <w:basedOn w:val="DefaultParagraphFont"/>
    <w:uiPriority w:val="99"/>
    <w:semiHidden/>
    <w:unhideWhenUsed/>
    <w:rsid w:val="0012267A"/>
    <w:rPr>
      <w:vertAlign w:val="superscript"/>
    </w:rPr>
  </w:style>
  <w:style w:type="paragraph" w:styleId="Header">
    <w:name w:val="header"/>
    <w:basedOn w:val="Normal"/>
    <w:link w:val="HeaderChar"/>
    <w:uiPriority w:val="99"/>
    <w:unhideWhenUsed/>
    <w:rsid w:val="0024289E"/>
    <w:pPr>
      <w:tabs>
        <w:tab w:val="center" w:pos="4513"/>
        <w:tab w:val="right" w:pos="9026"/>
      </w:tabs>
    </w:pPr>
  </w:style>
  <w:style w:type="character" w:customStyle="1" w:styleId="HeaderChar">
    <w:name w:val="Header Char"/>
    <w:basedOn w:val="DefaultParagraphFont"/>
    <w:link w:val="Header"/>
    <w:uiPriority w:val="99"/>
    <w:rsid w:val="0024289E"/>
  </w:style>
  <w:style w:type="paragraph" w:styleId="Footer">
    <w:name w:val="footer"/>
    <w:basedOn w:val="Normal"/>
    <w:link w:val="FooterChar"/>
    <w:uiPriority w:val="99"/>
    <w:unhideWhenUsed/>
    <w:rsid w:val="0024289E"/>
    <w:pPr>
      <w:tabs>
        <w:tab w:val="center" w:pos="4513"/>
        <w:tab w:val="right" w:pos="9026"/>
      </w:tabs>
    </w:pPr>
  </w:style>
  <w:style w:type="character" w:customStyle="1" w:styleId="FooterChar">
    <w:name w:val="Footer Char"/>
    <w:basedOn w:val="DefaultParagraphFont"/>
    <w:link w:val="Footer"/>
    <w:uiPriority w:val="99"/>
    <w:rsid w:val="0024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jay@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D15C-389A-49B3-8948-C57311F8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Jay</cp:lastModifiedBy>
  <cp:revision>2</cp:revision>
  <cp:lastPrinted>2017-09-24T15:10:00Z</cp:lastPrinted>
  <dcterms:created xsi:type="dcterms:W3CDTF">2025-07-25T17:49:00Z</dcterms:created>
  <dcterms:modified xsi:type="dcterms:W3CDTF">2025-07-25T17:49:00Z</dcterms:modified>
</cp:coreProperties>
</file>