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F0B8" w14:textId="08D17DA5" w:rsidR="007A6BAA" w:rsidRPr="00A63FBB" w:rsidRDefault="0052768F" w:rsidP="00817B51">
      <w:pPr>
        <w:pStyle w:val="Title"/>
        <w:ind w:left="567" w:right="521"/>
        <w:jc w:val="center"/>
        <w:rPr>
          <w:rFonts w:ascii="Palatino Linotype" w:hAnsi="Palatino Linotype"/>
          <w:b/>
          <w:bCs/>
          <w:smallCaps/>
          <w:sz w:val="24"/>
          <w:szCs w:val="24"/>
        </w:rPr>
      </w:pPr>
      <w:r>
        <w:rPr>
          <w:rFonts w:ascii="Palatino Linotype" w:hAnsi="Palatino Linotype"/>
          <w:b/>
          <w:bCs/>
          <w:smallCaps/>
          <w:sz w:val="24"/>
          <w:szCs w:val="24"/>
        </w:rPr>
        <w:t xml:space="preserve"> Justifying</w:t>
      </w:r>
      <w:r w:rsidR="007A6BAA" w:rsidRPr="00A63FBB">
        <w:rPr>
          <w:rFonts w:ascii="Palatino Linotype" w:hAnsi="Palatino Linotype"/>
          <w:b/>
          <w:bCs/>
          <w:smallCaps/>
          <w:sz w:val="24"/>
          <w:szCs w:val="24"/>
        </w:rPr>
        <w:t xml:space="preserve"> Public Health </w:t>
      </w:r>
      <w:r w:rsidR="00C7313F">
        <w:rPr>
          <w:rFonts w:ascii="Palatino Linotype" w:hAnsi="Palatino Linotype"/>
          <w:b/>
          <w:bCs/>
          <w:smallCaps/>
          <w:sz w:val="24"/>
          <w:szCs w:val="24"/>
        </w:rPr>
        <w:t>Measures</w:t>
      </w:r>
      <w:r w:rsidR="007A6BAA" w:rsidRPr="00A63FBB">
        <w:rPr>
          <w:rFonts w:ascii="Palatino Linotype" w:hAnsi="Palatino Linotype"/>
          <w:b/>
          <w:bCs/>
          <w:smallCaps/>
          <w:sz w:val="24"/>
          <w:szCs w:val="24"/>
        </w:rPr>
        <w:t>:</w:t>
      </w:r>
    </w:p>
    <w:p w14:paraId="37C2EEDC" w14:textId="771A6ED8" w:rsidR="002470C3" w:rsidRPr="00A63FBB" w:rsidRDefault="00BA1A8F" w:rsidP="00817B51">
      <w:pPr>
        <w:pStyle w:val="Title"/>
        <w:ind w:left="567" w:right="521"/>
        <w:jc w:val="center"/>
        <w:rPr>
          <w:rFonts w:ascii="Palatino Linotype" w:hAnsi="Palatino Linotype"/>
          <w:b/>
          <w:bCs/>
          <w:smallCaps/>
          <w:sz w:val="24"/>
          <w:szCs w:val="24"/>
        </w:rPr>
      </w:pPr>
      <w:r>
        <w:rPr>
          <w:rFonts w:ascii="Palatino Linotype" w:hAnsi="Palatino Linotype"/>
          <w:b/>
          <w:bCs/>
          <w:smallCaps/>
          <w:sz w:val="24"/>
          <w:szCs w:val="24"/>
        </w:rPr>
        <w:t>Citizens’ Rights and a Non-Consequentialist Argument</w:t>
      </w:r>
    </w:p>
    <w:p w14:paraId="3E2B8B0C" w14:textId="27821BAF" w:rsidR="007A6BAA" w:rsidRDefault="007A6BAA" w:rsidP="00C059F2">
      <w:pPr>
        <w:ind w:left="567" w:right="521"/>
        <w:jc w:val="both"/>
        <w:rPr>
          <w:rFonts w:ascii="Palatino Linotype" w:hAnsi="Palatino Linotype"/>
          <w:sz w:val="24"/>
          <w:szCs w:val="24"/>
        </w:rPr>
      </w:pPr>
    </w:p>
    <w:p w14:paraId="42D149B7" w14:textId="086E0AA7" w:rsidR="007A6BAA" w:rsidRPr="0062229D" w:rsidRDefault="007A6BAA" w:rsidP="00817B51">
      <w:pPr>
        <w:pStyle w:val="Subtitle"/>
        <w:spacing w:after="60"/>
        <w:ind w:left="567" w:right="521"/>
        <w:jc w:val="center"/>
        <w:rPr>
          <w:rFonts w:ascii="Palatino Linotype" w:hAnsi="Palatino Linotype"/>
          <w:b/>
          <w:bCs/>
        </w:rPr>
      </w:pPr>
      <w:r w:rsidRPr="0062229D">
        <w:rPr>
          <w:rFonts w:ascii="Palatino Linotype" w:hAnsi="Palatino Linotype"/>
          <w:b/>
          <w:bCs/>
        </w:rPr>
        <w:t>Christopher Jay</w:t>
      </w:r>
    </w:p>
    <w:p w14:paraId="7E017B14" w14:textId="0A859C7E" w:rsidR="007A6BAA" w:rsidRPr="007A6BAA" w:rsidRDefault="007A6BAA" w:rsidP="00817B51">
      <w:pPr>
        <w:pStyle w:val="Subtitle"/>
        <w:spacing w:after="60"/>
        <w:ind w:left="567" w:right="521"/>
        <w:jc w:val="center"/>
        <w:rPr>
          <w:rFonts w:ascii="Palatino Linotype" w:hAnsi="Palatino Linotype"/>
        </w:rPr>
      </w:pPr>
      <w:r w:rsidRPr="0062229D">
        <w:rPr>
          <w:rFonts w:ascii="Palatino Linotype" w:hAnsi="Palatino Linotype"/>
        </w:rPr>
        <w:t>Department of Philosophy, University of York</w:t>
      </w:r>
    </w:p>
    <w:p w14:paraId="7598F85E" w14:textId="7205D74E" w:rsidR="007A6BAA" w:rsidRDefault="007A6BAA" w:rsidP="00C059F2">
      <w:pPr>
        <w:ind w:left="567" w:right="521"/>
        <w:jc w:val="both"/>
        <w:rPr>
          <w:rFonts w:ascii="Palatino Linotype" w:hAnsi="Palatino Linotype"/>
          <w:sz w:val="24"/>
          <w:szCs w:val="24"/>
        </w:rPr>
      </w:pPr>
    </w:p>
    <w:p w14:paraId="6521C5C4" w14:textId="5BACE8E9" w:rsidR="007A6BAA" w:rsidRDefault="007A6BAA" w:rsidP="00C059F2">
      <w:pPr>
        <w:ind w:left="567" w:right="521"/>
        <w:jc w:val="both"/>
        <w:rPr>
          <w:rFonts w:ascii="Palatino Linotype" w:hAnsi="Palatino Linotype"/>
          <w:sz w:val="24"/>
          <w:szCs w:val="24"/>
        </w:rPr>
      </w:pPr>
    </w:p>
    <w:p w14:paraId="13702464" w14:textId="0AA73E7D" w:rsidR="007A6BAA" w:rsidRDefault="000E7B7A" w:rsidP="00C059F2">
      <w:pPr>
        <w:ind w:left="567" w:right="521"/>
        <w:jc w:val="both"/>
        <w:rPr>
          <w:rFonts w:ascii="Palatino Linotype" w:hAnsi="Palatino Linotype"/>
          <w:sz w:val="24"/>
          <w:szCs w:val="24"/>
        </w:rPr>
      </w:pPr>
      <w:r>
        <w:rPr>
          <w:rFonts w:ascii="Palatino Linotype" w:hAnsi="Palatino Linotype"/>
          <w:sz w:val="24"/>
          <w:szCs w:val="24"/>
        </w:rPr>
        <w:t>C</w:t>
      </w:r>
      <w:r w:rsidR="001A2E87">
        <w:rPr>
          <w:rFonts w:ascii="Palatino Linotype" w:hAnsi="Palatino Linotype"/>
          <w:sz w:val="24"/>
          <w:szCs w:val="24"/>
        </w:rPr>
        <w:t>learly articulated arguments in favour of</w:t>
      </w:r>
      <w:r w:rsidR="0062229D">
        <w:rPr>
          <w:rFonts w:ascii="Palatino Linotype" w:hAnsi="Palatino Linotype"/>
          <w:sz w:val="24"/>
          <w:szCs w:val="24"/>
        </w:rPr>
        <w:t xml:space="preserve"> </w:t>
      </w:r>
      <w:r w:rsidR="00A358B6">
        <w:rPr>
          <w:rFonts w:ascii="Palatino Linotype" w:hAnsi="Palatino Linotype"/>
          <w:sz w:val="24"/>
          <w:szCs w:val="24"/>
        </w:rPr>
        <w:t>onerous</w:t>
      </w:r>
      <w:r w:rsidR="00157066">
        <w:rPr>
          <w:rFonts w:ascii="Palatino Linotype" w:hAnsi="Palatino Linotype"/>
          <w:sz w:val="24"/>
          <w:szCs w:val="24"/>
        </w:rPr>
        <w:t xml:space="preserve"> </w:t>
      </w:r>
      <w:r w:rsidR="0062229D">
        <w:rPr>
          <w:rFonts w:ascii="Palatino Linotype" w:hAnsi="Palatino Linotype"/>
          <w:sz w:val="24"/>
          <w:szCs w:val="24"/>
        </w:rPr>
        <w:t xml:space="preserve">legal restrictions and requirements </w:t>
      </w:r>
      <w:r w:rsidR="00E43924">
        <w:rPr>
          <w:rFonts w:ascii="Palatino Linotype" w:hAnsi="Palatino Linotype"/>
          <w:sz w:val="24"/>
          <w:szCs w:val="24"/>
        </w:rPr>
        <w:t>in the interests of</w:t>
      </w:r>
      <w:r w:rsidR="0062229D">
        <w:rPr>
          <w:rFonts w:ascii="Palatino Linotype" w:hAnsi="Palatino Linotype"/>
          <w:sz w:val="24"/>
          <w:szCs w:val="24"/>
        </w:rPr>
        <w:t xml:space="preserve"> protecti</w:t>
      </w:r>
      <w:r w:rsidR="00E43924">
        <w:rPr>
          <w:rFonts w:ascii="Palatino Linotype" w:hAnsi="Palatino Linotype"/>
          <w:sz w:val="24"/>
          <w:szCs w:val="24"/>
        </w:rPr>
        <w:t>ng</w:t>
      </w:r>
      <w:r w:rsidR="0062229D">
        <w:rPr>
          <w:rFonts w:ascii="Palatino Linotype" w:hAnsi="Palatino Linotype"/>
          <w:sz w:val="24"/>
          <w:szCs w:val="24"/>
        </w:rPr>
        <w:t xml:space="preserve"> public health </w:t>
      </w:r>
      <w:r w:rsidR="001A2E87">
        <w:rPr>
          <w:rFonts w:ascii="Palatino Linotype" w:hAnsi="Palatino Linotype"/>
          <w:sz w:val="24"/>
          <w:szCs w:val="24"/>
        </w:rPr>
        <w:t>tend to miss an important set of considerations</w:t>
      </w:r>
      <w:r w:rsidR="0062229D">
        <w:rPr>
          <w:rFonts w:ascii="Palatino Linotype" w:hAnsi="Palatino Linotype"/>
          <w:sz w:val="24"/>
          <w:szCs w:val="24"/>
        </w:rPr>
        <w:t>.</w:t>
      </w:r>
      <w:r w:rsidR="00BF689B">
        <w:rPr>
          <w:rStyle w:val="FootnoteReference"/>
          <w:rFonts w:ascii="Palatino Linotype" w:hAnsi="Palatino Linotype"/>
          <w:sz w:val="24"/>
          <w:szCs w:val="24"/>
        </w:rPr>
        <w:footnoteReference w:id="1"/>
      </w:r>
      <w:r w:rsidR="00395C64">
        <w:rPr>
          <w:rFonts w:ascii="Palatino Linotype" w:hAnsi="Palatino Linotype"/>
          <w:sz w:val="24"/>
          <w:szCs w:val="24"/>
        </w:rPr>
        <w:t xml:space="preserve"> The</w:t>
      </w:r>
      <w:r w:rsidR="004A4B6C">
        <w:rPr>
          <w:rFonts w:ascii="Palatino Linotype" w:hAnsi="Palatino Linotype"/>
          <w:sz w:val="24"/>
          <w:szCs w:val="24"/>
        </w:rPr>
        <w:t xml:space="preserve"> motivating</w:t>
      </w:r>
      <w:r w:rsidR="0062229D">
        <w:rPr>
          <w:rFonts w:ascii="Palatino Linotype" w:hAnsi="Palatino Linotype"/>
          <w:sz w:val="24"/>
          <w:szCs w:val="24"/>
        </w:rPr>
        <w:t xml:space="preserve"> </w:t>
      </w:r>
      <w:r w:rsidR="00395C64">
        <w:rPr>
          <w:rFonts w:ascii="Palatino Linotype" w:hAnsi="Palatino Linotype"/>
          <w:sz w:val="24"/>
          <w:szCs w:val="24"/>
        </w:rPr>
        <w:t xml:space="preserve">arguments in favour of imposing restrictions </w:t>
      </w:r>
      <w:r w:rsidR="004E2ED8">
        <w:rPr>
          <w:rFonts w:ascii="Palatino Linotype" w:hAnsi="Palatino Linotype"/>
          <w:sz w:val="24"/>
          <w:szCs w:val="24"/>
        </w:rPr>
        <w:t>(</w:t>
      </w:r>
      <w:r w:rsidR="00395C64">
        <w:rPr>
          <w:rFonts w:ascii="Palatino Linotype" w:hAnsi="Palatino Linotype"/>
          <w:sz w:val="24"/>
          <w:szCs w:val="24"/>
        </w:rPr>
        <w:t>such as legally enforceable ‘stay at home’ orders</w:t>
      </w:r>
      <w:r w:rsidR="004E2ED8">
        <w:rPr>
          <w:rFonts w:ascii="Palatino Linotype" w:hAnsi="Palatino Linotype"/>
          <w:sz w:val="24"/>
          <w:szCs w:val="24"/>
        </w:rPr>
        <w:t>)</w:t>
      </w:r>
      <w:r w:rsidR="00395C64">
        <w:rPr>
          <w:rFonts w:ascii="Palatino Linotype" w:hAnsi="Palatino Linotype"/>
          <w:sz w:val="24"/>
          <w:szCs w:val="24"/>
        </w:rPr>
        <w:t xml:space="preserve"> and requirements </w:t>
      </w:r>
      <w:r w:rsidR="004E2ED8">
        <w:rPr>
          <w:rFonts w:ascii="Palatino Linotype" w:hAnsi="Palatino Linotype"/>
          <w:sz w:val="24"/>
          <w:szCs w:val="24"/>
        </w:rPr>
        <w:t>(</w:t>
      </w:r>
      <w:r w:rsidR="00395C64">
        <w:rPr>
          <w:rFonts w:ascii="Palatino Linotype" w:hAnsi="Palatino Linotype"/>
          <w:sz w:val="24"/>
          <w:szCs w:val="24"/>
        </w:rPr>
        <w:t>such as to be vaccinated</w:t>
      </w:r>
      <w:r w:rsidR="004E2ED8">
        <w:rPr>
          <w:rFonts w:ascii="Palatino Linotype" w:hAnsi="Palatino Linotype"/>
          <w:sz w:val="24"/>
          <w:szCs w:val="24"/>
        </w:rPr>
        <w:t>)</w:t>
      </w:r>
      <w:r w:rsidR="00395C64">
        <w:rPr>
          <w:rFonts w:ascii="Palatino Linotype" w:hAnsi="Palatino Linotype"/>
          <w:sz w:val="24"/>
          <w:szCs w:val="24"/>
        </w:rPr>
        <w:t xml:space="preserve"> which are usually presented </w:t>
      </w:r>
      <w:r w:rsidR="00A63FBB">
        <w:rPr>
          <w:rFonts w:ascii="Palatino Linotype" w:hAnsi="Palatino Linotype"/>
          <w:sz w:val="24"/>
          <w:szCs w:val="24"/>
        </w:rPr>
        <w:t xml:space="preserve">are </w:t>
      </w:r>
      <w:r w:rsidR="00A63FBB">
        <w:rPr>
          <w:rFonts w:ascii="Palatino Linotype" w:hAnsi="Palatino Linotype"/>
          <w:i/>
          <w:iCs/>
          <w:sz w:val="24"/>
          <w:szCs w:val="24"/>
        </w:rPr>
        <w:t>consequentialist</w:t>
      </w:r>
      <w:r w:rsidR="00A63FBB">
        <w:rPr>
          <w:rFonts w:ascii="Palatino Linotype" w:hAnsi="Palatino Linotype"/>
          <w:sz w:val="24"/>
          <w:szCs w:val="24"/>
        </w:rPr>
        <w:t xml:space="preserve"> arguments; and the arguments usually presented against such measures are either consequentialist or libertarian. (I shall explain the meanings of ‘consequentialist’ and ‘libertarian’ below.) But there are </w:t>
      </w:r>
      <w:r w:rsidR="000D10B9">
        <w:rPr>
          <w:rFonts w:ascii="Palatino Linotype" w:hAnsi="Palatino Linotype"/>
          <w:sz w:val="24"/>
          <w:szCs w:val="24"/>
        </w:rPr>
        <w:t xml:space="preserve">motivating </w:t>
      </w:r>
      <w:r w:rsidR="00A63FBB">
        <w:rPr>
          <w:rFonts w:ascii="Palatino Linotype" w:hAnsi="Palatino Linotype"/>
          <w:sz w:val="24"/>
          <w:szCs w:val="24"/>
        </w:rPr>
        <w:t xml:space="preserve">arguments in favour of both restrictive and mandatory public health measures which are </w:t>
      </w:r>
      <w:r w:rsidR="00A63FBB">
        <w:rPr>
          <w:rFonts w:ascii="Palatino Linotype" w:hAnsi="Palatino Linotype"/>
          <w:i/>
          <w:iCs/>
          <w:sz w:val="24"/>
          <w:szCs w:val="24"/>
        </w:rPr>
        <w:t>not</w:t>
      </w:r>
      <w:r w:rsidR="00A63FBB">
        <w:rPr>
          <w:rFonts w:ascii="Palatino Linotype" w:hAnsi="Palatino Linotype"/>
          <w:sz w:val="24"/>
          <w:szCs w:val="24"/>
        </w:rPr>
        <w:t xml:space="preserve"> consequentialist arguments, and they are, in ways to be explained below, </w:t>
      </w:r>
      <w:r w:rsidR="00F47B3F">
        <w:rPr>
          <w:rFonts w:ascii="Palatino Linotype" w:hAnsi="Palatino Linotype"/>
          <w:sz w:val="24"/>
          <w:szCs w:val="24"/>
        </w:rPr>
        <w:t xml:space="preserve">potentially </w:t>
      </w:r>
      <w:r w:rsidR="00A63FBB">
        <w:rPr>
          <w:rFonts w:ascii="Palatino Linotype" w:hAnsi="Palatino Linotype"/>
          <w:sz w:val="24"/>
          <w:szCs w:val="24"/>
        </w:rPr>
        <w:t xml:space="preserve">more promising as justificatory arguments – or at least as arguments able to rationally persuade – than their more commonly cited cousins. </w:t>
      </w:r>
    </w:p>
    <w:p w14:paraId="38B37AA3" w14:textId="5854F4FC" w:rsidR="00D10A13" w:rsidRDefault="00807FA7" w:rsidP="00C059F2">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In recent years, the legitimacy of these public health measures in response to the Covid-19 pandemic has of course been the subject of intense and important discussion, from conversations between friends and family to debates conducted in public between politicians, commentators and public health officials in the media and in parliaments.</w:t>
      </w:r>
      <w:r w:rsidR="000915B0">
        <w:rPr>
          <w:rFonts w:ascii="Palatino Linotype" w:hAnsi="Palatino Linotype"/>
          <w:sz w:val="24"/>
          <w:szCs w:val="24"/>
        </w:rPr>
        <w:t xml:space="preserve"> At the time of writing, the UK Prime Minister, Boris Johnson, </w:t>
      </w:r>
      <w:r w:rsidR="005E4718">
        <w:rPr>
          <w:rFonts w:ascii="Palatino Linotype" w:hAnsi="Palatino Linotype"/>
          <w:sz w:val="24"/>
          <w:szCs w:val="24"/>
        </w:rPr>
        <w:t>has been</w:t>
      </w:r>
      <w:r w:rsidR="000915B0">
        <w:rPr>
          <w:rFonts w:ascii="Palatino Linotype" w:hAnsi="Palatino Linotype"/>
          <w:sz w:val="24"/>
          <w:szCs w:val="24"/>
        </w:rPr>
        <w:t xml:space="preserve"> widely interpreted as calling for a ‘national conversation’ about mandatory vaccination. </w:t>
      </w:r>
      <w:r w:rsidR="001A63E1">
        <w:rPr>
          <w:rFonts w:ascii="Palatino Linotype" w:hAnsi="Palatino Linotype"/>
          <w:sz w:val="24"/>
          <w:szCs w:val="24"/>
        </w:rPr>
        <w:t xml:space="preserve">The </w:t>
      </w:r>
      <w:r w:rsidR="00E46FC3">
        <w:rPr>
          <w:rFonts w:ascii="Palatino Linotype" w:hAnsi="Palatino Linotype"/>
          <w:sz w:val="24"/>
          <w:szCs w:val="24"/>
        </w:rPr>
        <w:t>kind</w:t>
      </w:r>
      <w:r w:rsidR="001A63E1">
        <w:rPr>
          <w:rFonts w:ascii="Palatino Linotype" w:hAnsi="Palatino Linotype"/>
          <w:sz w:val="24"/>
          <w:szCs w:val="24"/>
        </w:rPr>
        <w:t xml:space="preserve"> of argument I will describe in Section 2, below,</w:t>
      </w:r>
      <w:r w:rsidR="00DD3D6A">
        <w:rPr>
          <w:rFonts w:ascii="Palatino Linotype" w:hAnsi="Palatino Linotype"/>
          <w:sz w:val="24"/>
          <w:szCs w:val="24"/>
        </w:rPr>
        <w:t xml:space="preserve"> has arguably been implicit in some of the rhetoric </w:t>
      </w:r>
      <w:r w:rsidR="00414627">
        <w:rPr>
          <w:rFonts w:ascii="Palatino Linotype" w:hAnsi="Palatino Linotype"/>
          <w:sz w:val="24"/>
          <w:szCs w:val="24"/>
        </w:rPr>
        <w:t xml:space="preserve">around Covid-19 policy, in the UK at least, and seems </w:t>
      </w:r>
      <w:r w:rsidR="002D6CEB">
        <w:rPr>
          <w:rFonts w:ascii="Palatino Linotype" w:hAnsi="Palatino Linotype"/>
          <w:sz w:val="24"/>
          <w:szCs w:val="24"/>
        </w:rPr>
        <w:t xml:space="preserve">to be part of what many advisors, politicians and citizens have in mind when they debate </w:t>
      </w:r>
      <w:r w:rsidR="007F263F">
        <w:rPr>
          <w:rFonts w:ascii="Palatino Linotype" w:hAnsi="Palatino Linotype"/>
          <w:sz w:val="24"/>
          <w:szCs w:val="24"/>
        </w:rPr>
        <w:t xml:space="preserve">the </w:t>
      </w:r>
      <w:r w:rsidR="0046421D">
        <w:rPr>
          <w:rFonts w:ascii="Palatino Linotype" w:hAnsi="Palatino Linotype"/>
          <w:sz w:val="24"/>
          <w:szCs w:val="24"/>
        </w:rPr>
        <w:t>issues. But the argument</w:t>
      </w:r>
      <w:r w:rsidR="00100465">
        <w:rPr>
          <w:rFonts w:ascii="Palatino Linotype" w:hAnsi="Palatino Linotype"/>
          <w:sz w:val="24"/>
          <w:szCs w:val="24"/>
        </w:rPr>
        <w:t xml:space="preserve"> – a </w:t>
      </w:r>
      <w:r w:rsidR="00100465">
        <w:rPr>
          <w:rFonts w:ascii="Palatino Linotype" w:hAnsi="Palatino Linotype"/>
          <w:i/>
          <w:iCs/>
          <w:sz w:val="24"/>
          <w:szCs w:val="24"/>
        </w:rPr>
        <w:t>non-consequentialist</w:t>
      </w:r>
      <w:r w:rsidR="00100465">
        <w:rPr>
          <w:rFonts w:ascii="Palatino Linotype" w:hAnsi="Palatino Linotype"/>
          <w:sz w:val="24"/>
          <w:szCs w:val="24"/>
        </w:rPr>
        <w:t xml:space="preserve"> one –</w:t>
      </w:r>
      <w:r w:rsidR="0046421D">
        <w:rPr>
          <w:rFonts w:ascii="Palatino Linotype" w:hAnsi="Palatino Linotype"/>
          <w:sz w:val="24"/>
          <w:szCs w:val="24"/>
        </w:rPr>
        <w:t xml:space="preserve"> is rarely if ever dis</w:t>
      </w:r>
      <w:r w:rsidR="00100465">
        <w:rPr>
          <w:rFonts w:ascii="Palatino Linotype" w:hAnsi="Palatino Linotype"/>
          <w:sz w:val="24"/>
          <w:szCs w:val="24"/>
        </w:rPr>
        <w:t>entangled from a very different sort of argument</w:t>
      </w:r>
      <w:r w:rsidR="00DD3D6A">
        <w:rPr>
          <w:rFonts w:ascii="Palatino Linotype" w:hAnsi="Palatino Linotype"/>
          <w:sz w:val="24"/>
          <w:szCs w:val="24"/>
        </w:rPr>
        <w:t xml:space="preserve"> </w:t>
      </w:r>
      <w:r w:rsidR="00100465">
        <w:rPr>
          <w:rFonts w:ascii="Palatino Linotype" w:hAnsi="Palatino Linotype"/>
          <w:sz w:val="24"/>
          <w:szCs w:val="24"/>
        </w:rPr>
        <w:t xml:space="preserve">– </w:t>
      </w:r>
      <w:r w:rsidR="00100465">
        <w:rPr>
          <w:rFonts w:ascii="Palatino Linotype" w:hAnsi="Palatino Linotype"/>
          <w:i/>
          <w:iCs/>
          <w:sz w:val="24"/>
          <w:szCs w:val="24"/>
        </w:rPr>
        <w:t>consequentialist</w:t>
      </w:r>
      <w:r w:rsidR="00100465">
        <w:rPr>
          <w:rFonts w:ascii="Palatino Linotype" w:hAnsi="Palatino Linotype"/>
          <w:sz w:val="24"/>
          <w:szCs w:val="24"/>
        </w:rPr>
        <w:t xml:space="preserve"> arguments – </w:t>
      </w:r>
      <w:r w:rsidR="00F134FD">
        <w:rPr>
          <w:rFonts w:ascii="Palatino Linotype" w:hAnsi="Palatino Linotype"/>
          <w:sz w:val="24"/>
          <w:szCs w:val="24"/>
        </w:rPr>
        <w:t>and this matters because (</w:t>
      </w:r>
      <w:proofErr w:type="spellStart"/>
      <w:r w:rsidR="00F134FD">
        <w:rPr>
          <w:rFonts w:ascii="Palatino Linotype" w:hAnsi="Palatino Linotype"/>
          <w:sz w:val="24"/>
          <w:szCs w:val="24"/>
        </w:rPr>
        <w:t>i</w:t>
      </w:r>
      <w:proofErr w:type="spellEnd"/>
      <w:r w:rsidR="00F134FD">
        <w:rPr>
          <w:rFonts w:ascii="Palatino Linotype" w:hAnsi="Palatino Linotype"/>
          <w:sz w:val="24"/>
          <w:szCs w:val="24"/>
        </w:rPr>
        <w:t xml:space="preserve">) the non-consequentialist argument might be correct even if the consequentialist arguments are not, and (ii) </w:t>
      </w:r>
      <w:r w:rsidR="001A63E1">
        <w:rPr>
          <w:rFonts w:ascii="Palatino Linotype" w:hAnsi="Palatino Linotype"/>
          <w:sz w:val="24"/>
          <w:szCs w:val="24"/>
        </w:rPr>
        <w:t>as I’ll explain in Section 3, by focussing on consequentialist argument</w:t>
      </w:r>
      <w:r w:rsidR="00494FC3">
        <w:rPr>
          <w:rFonts w:ascii="Palatino Linotype" w:hAnsi="Palatino Linotype"/>
          <w:sz w:val="24"/>
          <w:szCs w:val="24"/>
        </w:rPr>
        <w:t>s,</w:t>
      </w:r>
      <w:r w:rsidR="001A63E1">
        <w:rPr>
          <w:rFonts w:ascii="Palatino Linotype" w:hAnsi="Palatino Linotype"/>
          <w:sz w:val="24"/>
          <w:szCs w:val="24"/>
        </w:rPr>
        <w:t xml:space="preserve"> defenders of </w:t>
      </w:r>
      <w:r w:rsidR="00FA7134">
        <w:rPr>
          <w:rFonts w:ascii="Palatino Linotype" w:hAnsi="Palatino Linotype"/>
          <w:sz w:val="24"/>
          <w:szCs w:val="24"/>
        </w:rPr>
        <w:t>onerous</w:t>
      </w:r>
      <w:r w:rsidR="001A63E1">
        <w:rPr>
          <w:rFonts w:ascii="Palatino Linotype" w:hAnsi="Palatino Linotype"/>
          <w:sz w:val="24"/>
          <w:szCs w:val="24"/>
        </w:rPr>
        <w:t xml:space="preserve"> public health measures </w:t>
      </w:r>
      <w:r w:rsidR="00AB4BE0">
        <w:rPr>
          <w:rFonts w:ascii="Palatino Linotype" w:hAnsi="Palatino Linotype"/>
          <w:sz w:val="24"/>
          <w:szCs w:val="24"/>
        </w:rPr>
        <w:lastRenderedPageBreak/>
        <w:t>make</w:t>
      </w:r>
      <w:r w:rsidR="001A63E1">
        <w:rPr>
          <w:rFonts w:ascii="Palatino Linotype" w:hAnsi="Palatino Linotype"/>
          <w:sz w:val="24"/>
          <w:szCs w:val="24"/>
        </w:rPr>
        <w:t xml:space="preserve"> themselves – needlessly and perhaps even irresponsibly – hostage to fortune given the plausibility of consequentialist counterarguments. </w:t>
      </w:r>
    </w:p>
    <w:p w14:paraId="2409362A" w14:textId="6036FDCD" w:rsidR="00494FC3" w:rsidRPr="00494FC3" w:rsidRDefault="001A63E1" w:rsidP="00D014E8">
      <w:pPr>
        <w:pStyle w:val="Heading1"/>
        <w:ind w:left="567" w:right="521"/>
        <w:jc w:val="both"/>
        <w:rPr>
          <w:rFonts w:ascii="Palatino Linotype" w:hAnsi="Palatino Linotype"/>
          <w:sz w:val="24"/>
          <w:szCs w:val="24"/>
        </w:rPr>
      </w:pPr>
      <w:r w:rsidRPr="001A63E1">
        <w:rPr>
          <w:rFonts w:ascii="Palatino Linotype" w:hAnsi="Palatino Linotype"/>
          <w:sz w:val="24"/>
          <w:szCs w:val="24"/>
        </w:rPr>
        <w:t xml:space="preserve">1. </w:t>
      </w:r>
      <w:r>
        <w:rPr>
          <w:rFonts w:ascii="Palatino Linotype" w:hAnsi="Palatino Linotype"/>
          <w:sz w:val="24"/>
          <w:szCs w:val="24"/>
        </w:rPr>
        <w:t>Consequentialist and Libertarian Arguments</w:t>
      </w:r>
    </w:p>
    <w:p w14:paraId="0D00B5AC" w14:textId="77777777" w:rsidR="00D10A13" w:rsidRDefault="00D10A13" w:rsidP="00C059F2">
      <w:pPr>
        <w:ind w:left="567" w:right="521"/>
        <w:jc w:val="both"/>
        <w:rPr>
          <w:rFonts w:ascii="Palatino Linotype" w:hAnsi="Palatino Linotype"/>
          <w:sz w:val="24"/>
          <w:szCs w:val="24"/>
        </w:rPr>
      </w:pPr>
    </w:p>
    <w:p w14:paraId="533372EF" w14:textId="144A3A0C" w:rsidR="00A63FBB" w:rsidRDefault="00494FC3" w:rsidP="00C059F2">
      <w:pPr>
        <w:ind w:left="567" w:right="521"/>
        <w:jc w:val="both"/>
        <w:rPr>
          <w:rFonts w:ascii="Palatino Linotype" w:hAnsi="Palatino Linotype"/>
          <w:sz w:val="24"/>
          <w:szCs w:val="24"/>
        </w:rPr>
      </w:pPr>
      <w:r>
        <w:rPr>
          <w:rFonts w:ascii="Palatino Linotype" w:hAnsi="Palatino Linotype"/>
          <w:sz w:val="24"/>
          <w:szCs w:val="24"/>
        </w:rPr>
        <w:t xml:space="preserve">For the purposes of this article, I will call an argument </w:t>
      </w:r>
      <w:r>
        <w:rPr>
          <w:rFonts w:ascii="Palatino Linotype" w:hAnsi="Palatino Linotype"/>
          <w:i/>
          <w:iCs/>
          <w:sz w:val="24"/>
          <w:szCs w:val="24"/>
        </w:rPr>
        <w:t>consequentialist</w:t>
      </w:r>
      <w:r>
        <w:rPr>
          <w:rFonts w:ascii="Palatino Linotype" w:hAnsi="Palatino Linotype"/>
          <w:sz w:val="24"/>
          <w:szCs w:val="24"/>
        </w:rPr>
        <w:t xml:space="preserve"> if and only if it argues for its conclusion </w:t>
      </w:r>
      <w:proofErr w:type="gramStart"/>
      <w:r>
        <w:rPr>
          <w:rFonts w:ascii="Palatino Linotype" w:hAnsi="Palatino Linotype"/>
          <w:sz w:val="24"/>
          <w:szCs w:val="24"/>
        </w:rPr>
        <w:t>on the basis of</w:t>
      </w:r>
      <w:proofErr w:type="gramEnd"/>
      <w:r>
        <w:rPr>
          <w:rFonts w:ascii="Palatino Linotype" w:hAnsi="Palatino Linotype"/>
          <w:sz w:val="24"/>
          <w:szCs w:val="24"/>
        </w:rPr>
        <w:t xml:space="preserve"> a</w:t>
      </w:r>
      <w:r w:rsidR="00F32F5B">
        <w:rPr>
          <w:rFonts w:ascii="Palatino Linotype" w:hAnsi="Palatino Linotype"/>
          <w:sz w:val="24"/>
          <w:szCs w:val="24"/>
        </w:rPr>
        <w:t xml:space="preserve"> (perhaps suppressed)</w:t>
      </w:r>
      <w:r>
        <w:rPr>
          <w:rFonts w:ascii="Palatino Linotype" w:hAnsi="Palatino Linotype"/>
          <w:sz w:val="24"/>
          <w:szCs w:val="24"/>
        </w:rPr>
        <w:t xml:space="preserve"> premise which says that some measure or action is justified or even obligatory if it promotes </w:t>
      </w:r>
      <w:r w:rsidR="0079359C">
        <w:rPr>
          <w:rFonts w:ascii="Palatino Linotype" w:hAnsi="Palatino Linotype"/>
          <w:sz w:val="24"/>
          <w:szCs w:val="24"/>
        </w:rPr>
        <w:t>some general</w:t>
      </w:r>
      <w:r>
        <w:rPr>
          <w:rFonts w:ascii="Palatino Linotype" w:hAnsi="Palatino Linotype"/>
          <w:sz w:val="24"/>
          <w:szCs w:val="24"/>
        </w:rPr>
        <w:t xml:space="preserve"> good. ‘</w:t>
      </w:r>
      <w:r w:rsidR="0079359C">
        <w:rPr>
          <w:rFonts w:ascii="Palatino Linotype" w:hAnsi="Palatino Linotype"/>
          <w:sz w:val="24"/>
          <w:szCs w:val="24"/>
        </w:rPr>
        <w:t>P</w:t>
      </w:r>
      <w:r>
        <w:rPr>
          <w:rFonts w:ascii="Palatino Linotype" w:hAnsi="Palatino Linotype"/>
          <w:sz w:val="24"/>
          <w:szCs w:val="24"/>
        </w:rPr>
        <w:t>romotes’</w:t>
      </w:r>
      <w:r w:rsidR="0079359C">
        <w:rPr>
          <w:rFonts w:ascii="Palatino Linotype" w:hAnsi="Palatino Linotype"/>
          <w:sz w:val="24"/>
          <w:szCs w:val="24"/>
        </w:rPr>
        <w:t xml:space="preserve"> is ambiguous</w:t>
      </w:r>
      <w:r>
        <w:rPr>
          <w:rFonts w:ascii="Palatino Linotype" w:hAnsi="Palatino Linotype"/>
          <w:sz w:val="24"/>
          <w:szCs w:val="24"/>
        </w:rPr>
        <w:t xml:space="preserve">. In the intended sense, </w:t>
      </w:r>
      <w:r>
        <w:rPr>
          <w:rFonts w:ascii="Palatino Linotype" w:hAnsi="Palatino Linotype"/>
          <w:i/>
          <w:iCs/>
          <w:sz w:val="24"/>
          <w:szCs w:val="24"/>
        </w:rPr>
        <w:t>promotion</w:t>
      </w:r>
      <w:r>
        <w:rPr>
          <w:rFonts w:ascii="Palatino Linotype" w:hAnsi="Palatino Linotype"/>
          <w:sz w:val="24"/>
          <w:szCs w:val="24"/>
        </w:rPr>
        <w:t xml:space="preserve"> of some good means promising (in </w:t>
      </w:r>
      <w:r w:rsidR="0079359C">
        <w:rPr>
          <w:rFonts w:ascii="Palatino Linotype" w:hAnsi="Palatino Linotype"/>
          <w:sz w:val="24"/>
          <w:szCs w:val="24"/>
        </w:rPr>
        <w:t xml:space="preserve">a </w:t>
      </w:r>
      <w:r>
        <w:rPr>
          <w:rFonts w:ascii="Palatino Linotype" w:hAnsi="Palatino Linotype"/>
          <w:sz w:val="24"/>
          <w:szCs w:val="24"/>
        </w:rPr>
        <w:t xml:space="preserve">way sensitive to considerations of probability) </w:t>
      </w:r>
      <w:r w:rsidR="0079359C">
        <w:rPr>
          <w:rFonts w:ascii="Palatino Linotype" w:hAnsi="Palatino Linotype"/>
          <w:sz w:val="24"/>
          <w:szCs w:val="24"/>
        </w:rPr>
        <w:t xml:space="preserve">to produce more benefit than harm or cost (in the manner </w:t>
      </w:r>
      <w:r w:rsidR="003128DA">
        <w:rPr>
          <w:rFonts w:ascii="Palatino Linotype" w:hAnsi="Palatino Linotype"/>
          <w:sz w:val="24"/>
          <w:szCs w:val="24"/>
        </w:rPr>
        <w:t>of</w:t>
      </w:r>
      <w:r w:rsidR="0079359C">
        <w:rPr>
          <w:rFonts w:ascii="Palatino Linotype" w:hAnsi="Palatino Linotype"/>
          <w:sz w:val="24"/>
          <w:szCs w:val="24"/>
        </w:rPr>
        <w:t xml:space="preserve"> cost-benefit analyses of policy proposals). ‘General good’ is also ambiguous. Here, it is intended to denote a good which is not just the particular good of a particular person, but a good which </w:t>
      </w:r>
      <w:r w:rsidR="00B37B12">
        <w:rPr>
          <w:rFonts w:ascii="Palatino Linotype" w:hAnsi="Palatino Linotype"/>
          <w:sz w:val="24"/>
          <w:szCs w:val="24"/>
        </w:rPr>
        <w:t xml:space="preserve">can be aggregated, as when we say that a particular public health measure will save more lives than would be preserved without it, and that it therefore does more good than would be achieved by not implementing that measure. </w:t>
      </w:r>
    </w:p>
    <w:p w14:paraId="77695D74" w14:textId="64683FBE" w:rsidR="00B37B12" w:rsidRPr="007B0FBD" w:rsidRDefault="00B37B12" w:rsidP="00C059F2">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 xml:space="preserve">I have defined </w:t>
      </w:r>
      <w:r w:rsidR="00AA79D3">
        <w:rPr>
          <w:rFonts w:ascii="Palatino Linotype" w:hAnsi="Palatino Linotype"/>
          <w:sz w:val="24"/>
          <w:szCs w:val="24"/>
        </w:rPr>
        <w:t>‘</w:t>
      </w:r>
      <w:r>
        <w:rPr>
          <w:rFonts w:ascii="Palatino Linotype" w:hAnsi="Palatino Linotype"/>
          <w:sz w:val="24"/>
          <w:szCs w:val="24"/>
        </w:rPr>
        <w:t xml:space="preserve">consequentialist </w:t>
      </w:r>
      <w:r>
        <w:rPr>
          <w:rFonts w:ascii="Palatino Linotype" w:hAnsi="Palatino Linotype"/>
          <w:i/>
          <w:iCs/>
          <w:sz w:val="24"/>
          <w:szCs w:val="24"/>
        </w:rPr>
        <w:t>arguments</w:t>
      </w:r>
      <w:r w:rsidR="00AA79D3">
        <w:rPr>
          <w:rFonts w:ascii="Palatino Linotype" w:hAnsi="Palatino Linotype"/>
          <w:sz w:val="24"/>
          <w:szCs w:val="24"/>
        </w:rPr>
        <w:t>’</w:t>
      </w:r>
      <w:r>
        <w:rPr>
          <w:rFonts w:ascii="Palatino Linotype" w:hAnsi="Palatino Linotype"/>
          <w:sz w:val="24"/>
          <w:szCs w:val="24"/>
        </w:rPr>
        <w:t xml:space="preserve">, but not without some misgivings. The term ‘consequentialism’ is, I think, generally best reserved for a view in general </w:t>
      </w:r>
      <w:r w:rsidR="002F4CBF">
        <w:rPr>
          <w:rFonts w:ascii="Palatino Linotype" w:hAnsi="Palatino Linotype"/>
          <w:sz w:val="24"/>
          <w:szCs w:val="24"/>
        </w:rPr>
        <w:t>moral</w:t>
      </w:r>
      <w:r>
        <w:rPr>
          <w:rFonts w:ascii="Palatino Linotype" w:hAnsi="Palatino Linotype"/>
          <w:sz w:val="24"/>
          <w:szCs w:val="24"/>
        </w:rPr>
        <w:t xml:space="preserve"> theory, according to which the permissibility of an</w:t>
      </w:r>
      <w:r w:rsidR="00AA79D3">
        <w:rPr>
          <w:rFonts w:ascii="Palatino Linotype" w:hAnsi="Palatino Linotype"/>
          <w:sz w:val="24"/>
          <w:szCs w:val="24"/>
        </w:rPr>
        <w:t>y</w:t>
      </w:r>
      <w:r>
        <w:rPr>
          <w:rFonts w:ascii="Palatino Linotype" w:hAnsi="Palatino Linotype"/>
          <w:sz w:val="24"/>
          <w:szCs w:val="24"/>
        </w:rPr>
        <w:t xml:space="preserve"> act is determined wholly by </w:t>
      </w:r>
      <w:proofErr w:type="gramStart"/>
      <w:r w:rsidR="00CB0675">
        <w:rPr>
          <w:rFonts w:ascii="Palatino Linotype" w:hAnsi="Palatino Linotype"/>
          <w:sz w:val="24"/>
          <w:szCs w:val="24"/>
        </w:rPr>
        <w:t>whether or not</w:t>
      </w:r>
      <w:proofErr w:type="gramEnd"/>
      <w:r w:rsidR="00CB0675">
        <w:rPr>
          <w:rFonts w:ascii="Palatino Linotype" w:hAnsi="Palatino Linotype"/>
          <w:sz w:val="24"/>
          <w:szCs w:val="24"/>
        </w:rPr>
        <w:t xml:space="preserve"> it promotes value (where ‘promotes’ means maximising, compared to the other available acts). (Pettit 1997) </w:t>
      </w:r>
      <w:r w:rsidR="00AA79D3">
        <w:rPr>
          <w:rFonts w:ascii="Palatino Linotype" w:hAnsi="Palatino Linotype"/>
          <w:sz w:val="24"/>
          <w:szCs w:val="24"/>
        </w:rPr>
        <w:t xml:space="preserve">It can be confusing, therefore, to speak of ‘consequentialist arguments’ here, because it might all too easily imply that the arguments in question are arguments </w:t>
      </w:r>
      <w:r w:rsidR="00AA79D3">
        <w:rPr>
          <w:rFonts w:ascii="Palatino Linotype" w:hAnsi="Palatino Linotype"/>
          <w:i/>
          <w:iCs/>
          <w:sz w:val="24"/>
          <w:szCs w:val="24"/>
        </w:rPr>
        <w:t>made by consequentialists</w:t>
      </w:r>
      <w:r w:rsidR="00AA79D3">
        <w:rPr>
          <w:rFonts w:ascii="Palatino Linotype" w:hAnsi="Palatino Linotype"/>
          <w:sz w:val="24"/>
          <w:szCs w:val="24"/>
        </w:rPr>
        <w:t xml:space="preserve"> – that is, made by those who endorse consequentialism as a view in general </w:t>
      </w:r>
      <w:r w:rsidR="002F4CBF">
        <w:rPr>
          <w:rFonts w:ascii="Palatino Linotype" w:hAnsi="Palatino Linotype"/>
          <w:sz w:val="24"/>
          <w:szCs w:val="24"/>
        </w:rPr>
        <w:t>moral</w:t>
      </w:r>
      <w:r w:rsidR="00AA79D3">
        <w:rPr>
          <w:rFonts w:ascii="Palatino Linotype" w:hAnsi="Palatino Linotype"/>
          <w:sz w:val="24"/>
          <w:szCs w:val="24"/>
        </w:rPr>
        <w:t xml:space="preserve"> theory – whereas of course a consequentialist argument in the sense I defined in the previous paragraph need not be a consequentialist</w:t>
      </w:r>
      <w:r w:rsidR="00AA79D3">
        <w:rPr>
          <w:rFonts w:ascii="Palatino Linotype" w:hAnsi="Palatino Linotype"/>
          <w:i/>
          <w:iCs/>
          <w:sz w:val="24"/>
          <w:szCs w:val="24"/>
        </w:rPr>
        <w:t>’s</w:t>
      </w:r>
      <w:r w:rsidR="00AA79D3">
        <w:rPr>
          <w:rFonts w:ascii="Palatino Linotype" w:hAnsi="Palatino Linotype"/>
          <w:sz w:val="24"/>
          <w:szCs w:val="24"/>
        </w:rPr>
        <w:t xml:space="preserve"> argument in that sense: you don’t have to believe that in general the permissibility of </w:t>
      </w:r>
      <w:r w:rsidR="00AA79D3">
        <w:rPr>
          <w:rFonts w:ascii="Palatino Linotype" w:hAnsi="Palatino Linotype"/>
          <w:i/>
          <w:iCs/>
          <w:sz w:val="24"/>
          <w:szCs w:val="24"/>
        </w:rPr>
        <w:t>any</w:t>
      </w:r>
      <w:r w:rsidR="00AA79D3">
        <w:rPr>
          <w:rFonts w:ascii="Palatino Linotype" w:hAnsi="Palatino Linotype"/>
          <w:sz w:val="24"/>
          <w:szCs w:val="24"/>
        </w:rPr>
        <w:t xml:space="preserve"> act is determined </w:t>
      </w:r>
      <w:r w:rsidR="00AA79D3">
        <w:rPr>
          <w:rFonts w:ascii="Palatino Linotype" w:hAnsi="Palatino Linotype"/>
          <w:i/>
          <w:iCs/>
          <w:sz w:val="24"/>
          <w:szCs w:val="24"/>
        </w:rPr>
        <w:t>wholly</w:t>
      </w:r>
      <w:r w:rsidR="00AA79D3">
        <w:rPr>
          <w:rFonts w:ascii="Palatino Linotype" w:hAnsi="Palatino Linotype"/>
          <w:sz w:val="24"/>
          <w:szCs w:val="24"/>
        </w:rPr>
        <w:t xml:space="preserve"> by whether or not it promotes value, in order to believe that the permissibility of </w:t>
      </w:r>
      <w:r w:rsidR="00AA79D3">
        <w:rPr>
          <w:rFonts w:ascii="Palatino Linotype" w:hAnsi="Palatino Linotype"/>
          <w:i/>
          <w:iCs/>
          <w:sz w:val="24"/>
          <w:szCs w:val="24"/>
        </w:rPr>
        <w:t>some</w:t>
      </w:r>
      <w:r w:rsidR="007B0FBD">
        <w:rPr>
          <w:rFonts w:ascii="Palatino Linotype" w:hAnsi="Palatino Linotype"/>
          <w:i/>
          <w:iCs/>
          <w:sz w:val="24"/>
          <w:szCs w:val="24"/>
        </w:rPr>
        <w:t xml:space="preserve"> particular</w:t>
      </w:r>
      <w:r w:rsidR="00AA79D3">
        <w:rPr>
          <w:rFonts w:ascii="Palatino Linotype" w:hAnsi="Palatino Linotype"/>
          <w:sz w:val="24"/>
          <w:szCs w:val="24"/>
        </w:rPr>
        <w:t xml:space="preserve"> acts (perhaps including introducing public health measures)</w:t>
      </w:r>
      <w:r w:rsidR="005E4718">
        <w:rPr>
          <w:rFonts w:ascii="Palatino Linotype" w:hAnsi="Palatino Linotype"/>
          <w:sz w:val="24"/>
          <w:szCs w:val="24"/>
        </w:rPr>
        <w:t>, in some particular context,</w:t>
      </w:r>
      <w:r w:rsidR="00AA79D3">
        <w:rPr>
          <w:rFonts w:ascii="Palatino Linotype" w:hAnsi="Palatino Linotype"/>
          <w:sz w:val="24"/>
          <w:szCs w:val="24"/>
        </w:rPr>
        <w:t xml:space="preserve"> is wholly determined in that way. </w:t>
      </w:r>
      <w:r w:rsidR="007B0FBD">
        <w:rPr>
          <w:rFonts w:ascii="Palatino Linotype" w:hAnsi="Palatino Linotype"/>
          <w:sz w:val="24"/>
          <w:szCs w:val="24"/>
        </w:rPr>
        <w:t xml:space="preserve">I shall say </w:t>
      </w:r>
      <w:r w:rsidR="002F4CBF">
        <w:rPr>
          <w:rFonts w:ascii="Palatino Linotype" w:hAnsi="Palatino Linotype"/>
          <w:sz w:val="24"/>
          <w:szCs w:val="24"/>
        </w:rPr>
        <w:t>little</w:t>
      </w:r>
      <w:r w:rsidR="007B0FBD">
        <w:rPr>
          <w:rFonts w:ascii="Palatino Linotype" w:hAnsi="Palatino Linotype"/>
          <w:sz w:val="24"/>
          <w:szCs w:val="24"/>
        </w:rPr>
        <w:t xml:space="preserve"> more about consequentialism as a view in general ethical theory in what follows – other than to imply its falsity by pointing out other, non-consequentialist, arguments which seem cogent enough to cast doubt on the idea that </w:t>
      </w:r>
      <w:r w:rsidR="007B0FBD">
        <w:rPr>
          <w:rFonts w:ascii="Palatino Linotype" w:hAnsi="Palatino Linotype"/>
          <w:i/>
          <w:iCs/>
          <w:sz w:val="24"/>
          <w:szCs w:val="24"/>
        </w:rPr>
        <w:t>all that ever</w:t>
      </w:r>
      <w:r w:rsidR="007B0FBD">
        <w:rPr>
          <w:rFonts w:ascii="Palatino Linotype" w:hAnsi="Palatino Linotype"/>
          <w:sz w:val="24"/>
          <w:szCs w:val="24"/>
        </w:rPr>
        <w:t xml:space="preserve"> determines the permissibility of any act is the extent to which it promotes value. </w:t>
      </w:r>
      <w:r w:rsidR="00F67C4A">
        <w:rPr>
          <w:rFonts w:ascii="Palatino Linotype" w:hAnsi="Palatino Linotype"/>
          <w:sz w:val="24"/>
          <w:szCs w:val="24"/>
        </w:rPr>
        <w:t xml:space="preserve">(My argument in Section 3 will not, however, depend upon consequentialism being false, so this implication is not the point of even that part of this article.) </w:t>
      </w:r>
    </w:p>
    <w:p w14:paraId="224E8C59" w14:textId="03451895" w:rsidR="00D4185C" w:rsidRDefault="00B37B12" w:rsidP="00C059F2">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 xml:space="preserve">Consequentialist arguments are rife in public health discourse, and in medical and public policy discourse more generally. Indeed, cost-benefit analysis – a paradigm of consequentialist reasoning – is the default mode of </w:t>
      </w:r>
      <w:r>
        <w:rPr>
          <w:rFonts w:ascii="Palatino Linotype" w:hAnsi="Palatino Linotype"/>
          <w:sz w:val="24"/>
          <w:szCs w:val="24"/>
        </w:rPr>
        <w:lastRenderedPageBreak/>
        <w:t xml:space="preserve">argument in most policy circles in </w:t>
      </w:r>
      <w:proofErr w:type="gramStart"/>
      <w:r>
        <w:rPr>
          <w:rFonts w:ascii="Palatino Linotype" w:hAnsi="Palatino Linotype"/>
          <w:sz w:val="24"/>
          <w:szCs w:val="24"/>
        </w:rPr>
        <w:t>government, and</w:t>
      </w:r>
      <w:proofErr w:type="gramEnd"/>
      <w:r>
        <w:rPr>
          <w:rFonts w:ascii="Palatino Linotype" w:hAnsi="Palatino Linotype"/>
          <w:sz w:val="24"/>
          <w:szCs w:val="24"/>
        </w:rPr>
        <w:t xml:space="preserve"> is usually in the background of other debates too.</w:t>
      </w:r>
      <w:r w:rsidR="00382A38">
        <w:rPr>
          <w:rFonts w:ascii="Palatino Linotype" w:hAnsi="Palatino Linotype"/>
          <w:sz w:val="24"/>
          <w:szCs w:val="24"/>
        </w:rPr>
        <w:t xml:space="preserve"> It is sometimes assumed that the leading arguments </w:t>
      </w:r>
      <w:r w:rsidR="00382A38">
        <w:rPr>
          <w:rFonts w:ascii="Palatino Linotype" w:hAnsi="Palatino Linotype"/>
          <w:i/>
          <w:iCs/>
          <w:sz w:val="24"/>
          <w:szCs w:val="24"/>
        </w:rPr>
        <w:t>in favour of</w:t>
      </w:r>
      <w:r w:rsidR="00382A38">
        <w:rPr>
          <w:rFonts w:ascii="Palatino Linotype" w:hAnsi="Palatino Linotype"/>
          <w:sz w:val="24"/>
          <w:szCs w:val="24"/>
        </w:rPr>
        <w:t xml:space="preserve"> onerous public health measures, at least, are consequentialist. As </w:t>
      </w:r>
      <w:r w:rsidR="009F423C">
        <w:rPr>
          <w:rFonts w:ascii="Palatino Linotype" w:hAnsi="Palatino Linotype"/>
          <w:sz w:val="24"/>
          <w:szCs w:val="24"/>
        </w:rPr>
        <w:t>the</w:t>
      </w:r>
      <w:r w:rsidR="00382A38">
        <w:rPr>
          <w:rFonts w:ascii="Palatino Linotype" w:hAnsi="Palatino Linotype"/>
          <w:sz w:val="24"/>
          <w:szCs w:val="24"/>
        </w:rPr>
        <w:t xml:space="preserve"> leading textbook on public health ethics puts it</w:t>
      </w:r>
      <w:r w:rsidR="00A74862">
        <w:rPr>
          <w:rFonts w:ascii="Palatino Linotype" w:hAnsi="Palatino Linotype"/>
          <w:sz w:val="24"/>
          <w:szCs w:val="24"/>
        </w:rPr>
        <w:t xml:space="preserve"> (bear in mind that utilitarianism is a form of consequentialism)</w:t>
      </w:r>
      <w:r w:rsidR="009F423C">
        <w:rPr>
          <w:rFonts w:ascii="Palatino Linotype" w:hAnsi="Palatino Linotype"/>
          <w:sz w:val="24"/>
          <w:szCs w:val="24"/>
        </w:rPr>
        <w:t>:</w:t>
      </w:r>
      <w:r w:rsidR="00CB6DD3">
        <w:rPr>
          <w:rFonts w:ascii="Palatino Linotype" w:hAnsi="Palatino Linotype"/>
          <w:sz w:val="24"/>
          <w:szCs w:val="24"/>
        </w:rPr>
        <w:t xml:space="preserve"> </w:t>
      </w:r>
    </w:p>
    <w:p w14:paraId="35AAFD95" w14:textId="77777777" w:rsidR="00D4185C" w:rsidRDefault="00D4185C" w:rsidP="00C059F2">
      <w:pPr>
        <w:ind w:left="567" w:right="521"/>
        <w:jc w:val="both"/>
        <w:rPr>
          <w:rFonts w:ascii="Palatino Linotype" w:hAnsi="Palatino Linotype"/>
          <w:sz w:val="24"/>
          <w:szCs w:val="24"/>
        </w:rPr>
      </w:pPr>
    </w:p>
    <w:p w14:paraId="717D1100" w14:textId="5B6C79F6" w:rsidR="00D4185C" w:rsidRPr="00D4185C" w:rsidRDefault="00CB6DD3" w:rsidP="00D4185C">
      <w:pPr>
        <w:ind w:left="851" w:right="804"/>
        <w:jc w:val="both"/>
        <w:rPr>
          <w:rFonts w:ascii="Palatino Linotype" w:hAnsi="Palatino Linotype"/>
        </w:rPr>
      </w:pPr>
      <w:r w:rsidRPr="00D4185C">
        <w:rPr>
          <w:rFonts w:ascii="Palatino Linotype" w:hAnsi="Palatino Linotype"/>
        </w:rPr>
        <w:t>Public health, in spirit, principle and practice, is a utilitarian endeavour: ‘Although public health measures have been undertaken for centuries, the philosophical basis of modern public health is generally considered to be nineteenth century utilitarianism’ (Rothstein 2004: 176). The whole impetus behind public health is utilitarian – as Horner (2000: 49) puts it: ‘Public health is basically utilitarian in character’ – and, furthermore, ‘[f]or public-health professionals, this perspective has a strong intuitive appeal’ (Roberts and Reich 2002: 1055).</w:t>
      </w:r>
      <w:r w:rsidR="00382A38" w:rsidRPr="00D4185C">
        <w:rPr>
          <w:rFonts w:ascii="Palatino Linotype" w:hAnsi="Palatino Linotype"/>
        </w:rPr>
        <w:t xml:space="preserve"> (</w:t>
      </w:r>
      <w:r w:rsidR="006911C2">
        <w:rPr>
          <w:rFonts w:ascii="Palatino Linotype" w:hAnsi="Palatino Linotype"/>
        </w:rPr>
        <w:t>Holland 2015</w:t>
      </w:r>
      <w:r w:rsidR="00382A38" w:rsidRPr="00D4185C">
        <w:rPr>
          <w:rFonts w:ascii="Palatino Linotype" w:hAnsi="Palatino Linotype"/>
        </w:rPr>
        <w:t xml:space="preserve">: </w:t>
      </w:r>
      <w:r w:rsidRPr="00D4185C">
        <w:rPr>
          <w:rFonts w:ascii="Palatino Linotype" w:hAnsi="Palatino Linotype"/>
        </w:rPr>
        <w:t>16–17</w:t>
      </w:r>
      <w:r w:rsidR="00382A38" w:rsidRPr="00D4185C">
        <w:rPr>
          <w:rFonts w:ascii="Palatino Linotype" w:hAnsi="Palatino Linotype"/>
        </w:rPr>
        <w:t>)</w:t>
      </w:r>
      <w:r w:rsidR="00FD4881" w:rsidRPr="00D4185C">
        <w:rPr>
          <w:rStyle w:val="FootnoteReference"/>
          <w:rFonts w:ascii="Palatino Linotype" w:hAnsi="Palatino Linotype"/>
        </w:rPr>
        <w:footnoteReference w:id="2"/>
      </w:r>
      <w:r w:rsidR="001C590D" w:rsidRPr="00D4185C">
        <w:rPr>
          <w:rFonts w:ascii="Palatino Linotype" w:hAnsi="Palatino Linotype"/>
        </w:rPr>
        <w:t xml:space="preserve"> </w:t>
      </w:r>
    </w:p>
    <w:p w14:paraId="7C78D677" w14:textId="77777777" w:rsidR="00D4185C" w:rsidRDefault="00D4185C" w:rsidP="00C059F2">
      <w:pPr>
        <w:ind w:left="567" w:right="521"/>
        <w:jc w:val="both"/>
        <w:rPr>
          <w:rFonts w:ascii="Palatino Linotype" w:hAnsi="Palatino Linotype"/>
          <w:sz w:val="24"/>
          <w:szCs w:val="24"/>
        </w:rPr>
      </w:pPr>
    </w:p>
    <w:p w14:paraId="14C588AB" w14:textId="66022CAD" w:rsidR="00B37B12" w:rsidRDefault="0083546A" w:rsidP="00C059F2">
      <w:pPr>
        <w:ind w:left="567" w:right="521"/>
        <w:jc w:val="both"/>
        <w:rPr>
          <w:rFonts w:ascii="Palatino Linotype" w:hAnsi="Palatino Linotype"/>
          <w:sz w:val="24"/>
          <w:szCs w:val="24"/>
        </w:rPr>
      </w:pPr>
      <w:r>
        <w:rPr>
          <w:rFonts w:ascii="Palatino Linotype" w:hAnsi="Palatino Linotype"/>
          <w:sz w:val="24"/>
          <w:szCs w:val="24"/>
        </w:rPr>
        <w:t xml:space="preserve">But not all arguments about the legitimacy of </w:t>
      </w:r>
      <w:r w:rsidR="00382A38">
        <w:rPr>
          <w:rFonts w:ascii="Palatino Linotype" w:hAnsi="Palatino Linotype"/>
          <w:sz w:val="24"/>
          <w:szCs w:val="24"/>
        </w:rPr>
        <w:t>public health policies</w:t>
      </w:r>
      <w:r>
        <w:rPr>
          <w:rFonts w:ascii="Palatino Linotype" w:hAnsi="Palatino Linotype"/>
          <w:sz w:val="24"/>
          <w:szCs w:val="24"/>
        </w:rPr>
        <w:t xml:space="preserve"> are consequentialist – not even all those which are entertained in political debate. </w:t>
      </w:r>
    </w:p>
    <w:p w14:paraId="00727CD3" w14:textId="35063884" w:rsidR="0083546A" w:rsidRDefault="0083546A" w:rsidP="00C059F2">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 xml:space="preserve">Prominent amongst non-consequentialist arguments are what I’ll call </w:t>
      </w:r>
      <w:r>
        <w:rPr>
          <w:rFonts w:ascii="Palatino Linotype" w:hAnsi="Palatino Linotype"/>
          <w:i/>
          <w:iCs/>
          <w:sz w:val="24"/>
          <w:szCs w:val="24"/>
        </w:rPr>
        <w:t xml:space="preserve">libertarian </w:t>
      </w:r>
      <w:r>
        <w:rPr>
          <w:rFonts w:ascii="Palatino Linotype" w:hAnsi="Palatino Linotype"/>
          <w:sz w:val="24"/>
          <w:szCs w:val="24"/>
        </w:rPr>
        <w:t xml:space="preserve">arguments. Like ‘consequentialist arguments’, the term </w:t>
      </w:r>
      <w:r>
        <w:rPr>
          <w:rFonts w:ascii="Palatino Linotype" w:hAnsi="Palatino Linotype"/>
          <w:sz w:val="24"/>
          <w:szCs w:val="24"/>
        </w:rPr>
        <w:lastRenderedPageBreak/>
        <w:t xml:space="preserve">‘libertarian arguments’ is apt to carry with it unhelpful connotations, for ‘libertarianism’, like ‘consequentialism’, is the name of a view in broader </w:t>
      </w:r>
      <w:r w:rsidR="00EC04BB">
        <w:rPr>
          <w:rFonts w:ascii="Palatino Linotype" w:hAnsi="Palatino Linotype"/>
          <w:sz w:val="24"/>
          <w:szCs w:val="24"/>
        </w:rPr>
        <w:t>moral – or political –</w:t>
      </w:r>
      <w:r>
        <w:rPr>
          <w:rFonts w:ascii="Palatino Linotype" w:hAnsi="Palatino Linotype"/>
          <w:sz w:val="24"/>
          <w:szCs w:val="24"/>
        </w:rPr>
        <w:t xml:space="preserve"> theory: libertarians believe in the intrinsic</w:t>
      </w:r>
      <w:r w:rsidR="00CD16F0">
        <w:rPr>
          <w:rFonts w:ascii="Palatino Linotype" w:hAnsi="Palatino Linotype"/>
          <w:sz w:val="24"/>
          <w:szCs w:val="24"/>
        </w:rPr>
        <w:t xml:space="preserve"> and overriding</w:t>
      </w:r>
      <w:r>
        <w:rPr>
          <w:rFonts w:ascii="Palatino Linotype" w:hAnsi="Palatino Linotype"/>
          <w:sz w:val="24"/>
          <w:szCs w:val="24"/>
        </w:rPr>
        <w:t xml:space="preserve"> value of liberty and of liberties (the distinction is drawn by Rawls), </w:t>
      </w:r>
      <w:r w:rsidR="00CD16F0">
        <w:rPr>
          <w:rFonts w:ascii="Palatino Linotype" w:hAnsi="Palatino Linotype"/>
          <w:sz w:val="24"/>
          <w:szCs w:val="24"/>
        </w:rPr>
        <w:t>with implications for a whole host of debates. Here, ‘libertarian arguments’ won’t denote (just) arguments made by wholesale libertarians</w:t>
      </w:r>
      <w:r w:rsidR="001D5A18">
        <w:rPr>
          <w:rFonts w:ascii="Palatino Linotype" w:hAnsi="Palatino Linotype"/>
          <w:sz w:val="24"/>
          <w:szCs w:val="24"/>
        </w:rPr>
        <w:t>, just as ‘consequentialist arguments’ won’t denote (just) arguments made by wholesale consequentialists</w:t>
      </w:r>
      <w:r w:rsidR="00CD16F0">
        <w:rPr>
          <w:rFonts w:ascii="Palatino Linotype" w:hAnsi="Palatino Linotype"/>
          <w:sz w:val="24"/>
          <w:szCs w:val="24"/>
        </w:rPr>
        <w:t xml:space="preserve">. In the sense I intend here, a libertarian argument is one which argues for its conclusion </w:t>
      </w:r>
      <w:proofErr w:type="gramStart"/>
      <w:r w:rsidR="00CD16F0">
        <w:rPr>
          <w:rFonts w:ascii="Palatino Linotype" w:hAnsi="Palatino Linotype"/>
          <w:sz w:val="24"/>
          <w:szCs w:val="24"/>
        </w:rPr>
        <w:t>on the basis of</w:t>
      </w:r>
      <w:proofErr w:type="gramEnd"/>
      <w:r w:rsidR="00CD16F0">
        <w:rPr>
          <w:rFonts w:ascii="Palatino Linotype" w:hAnsi="Palatino Linotype"/>
          <w:sz w:val="24"/>
          <w:szCs w:val="24"/>
        </w:rPr>
        <w:t xml:space="preserve"> a premise which says that in at least </w:t>
      </w:r>
      <w:r w:rsidR="00CD16F0">
        <w:rPr>
          <w:rFonts w:ascii="Palatino Linotype" w:hAnsi="Palatino Linotype"/>
          <w:i/>
          <w:iCs/>
          <w:sz w:val="24"/>
          <w:szCs w:val="24"/>
        </w:rPr>
        <w:t xml:space="preserve">this </w:t>
      </w:r>
      <w:r w:rsidR="00CD16F0">
        <w:rPr>
          <w:rFonts w:ascii="Palatino Linotype" w:hAnsi="Palatino Linotype"/>
          <w:sz w:val="24"/>
          <w:szCs w:val="24"/>
        </w:rPr>
        <w:t xml:space="preserve">context (i.e., the context of some proposed public health measures), the preservation of general liberty or specific liberties of individuals trumps promotion of </w:t>
      </w:r>
      <w:r w:rsidR="00D370E5">
        <w:rPr>
          <w:rFonts w:ascii="Palatino Linotype" w:hAnsi="Palatino Linotype"/>
          <w:sz w:val="24"/>
          <w:szCs w:val="24"/>
        </w:rPr>
        <w:t>some</w:t>
      </w:r>
      <w:r w:rsidR="00CD16F0">
        <w:rPr>
          <w:rFonts w:ascii="Palatino Linotype" w:hAnsi="Palatino Linotype"/>
          <w:sz w:val="24"/>
          <w:szCs w:val="24"/>
        </w:rPr>
        <w:t xml:space="preserve"> general good. </w:t>
      </w:r>
    </w:p>
    <w:p w14:paraId="5E0D1249" w14:textId="1F2FFD92" w:rsidR="00D370E5" w:rsidRDefault="00D370E5" w:rsidP="00C059F2">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 xml:space="preserve">Libertarian arguments are familiar counters to consequentialist arguments in debates about public health measures to limit the spread of Covid-19, and in debates about vaccination against other ailments. </w:t>
      </w:r>
      <w:r w:rsidR="002434E2">
        <w:rPr>
          <w:rFonts w:ascii="Palatino Linotype" w:hAnsi="Palatino Linotype"/>
          <w:sz w:val="24"/>
          <w:szCs w:val="24"/>
        </w:rPr>
        <w:t xml:space="preserve">The rights </w:t>
      </w:r>
      <w:r w:rsidR="00277E16">
        <w:rPr>
          <w:rFonts w:ascii="Palatino Linotype" w:hAnsi="Palatino Linotype"/>
          <w:sz w:val="24"/>
          <w:szCs w:val="24"/>
        </w:rPr>
        <w:t>o</w:t>
      </w:r>
      <w:r w:rsidR="002434E2">
        <w:rPr>
          <w:rFonts w:ascii="Palatino Linotype" w:hAnsi="Palatino Linotype"/>
          <w:sz w:val="24"/>
          <w:szCs w:val="24"/>
        </w:rPr>
        <w:t xml:space="preserve">f individuals to decide for themselves or for their children what will and what won’t be injected into them, as well as their rights to associate freely and to earn a livelihood and do all manner of other things are commonly invoked to argue that </w:t>
      </w:r>
      <w:r w:rsidR="002434E2">
        <w:rPr>
          <w:rFonts w:ascii="Palatino Linotype" w:hAnsi="Palatino Linotype"/>
          <w:i/>
          <w:iCs/>
          <w:sz w:val="24"/>
          <w:szCs w:val="24"/>
        </w:rPr>
        <w:t>despite</w:t>
      </w:r>
      <w:r w:rsidR="002434E2">
        <w:rPr>
          <w:rFonts w:ascii="Palatino Linotype" w:hAnsi="Palatino Linotype"/>
          <w:sz w:val="24"/>
          <w:szCs w:val="24"/>
        </w:rPr>
        <w:t xml:space="preserve"> the general good promoted by protecting others and ourselves from contagious diseases, mandatory vaccinations, or legally enforceable restrictions on movement or work, are disproportionate or even (more rarely) wrong despite consideration</w:t>
      </w:r>
      <w:r w:rsidR="00773D80">
        <w:rPr>
          <w:rFonts w:ascii="Palatino Linotype" w:hAnsi="Palatino Linotype"/>
          <w:sz w:val="24"/>
          <w:szCs w:val="24"/>
        </w:rPr>
        <w:t>s</w:t>
      </w:r>
      <w:r w:rsidR="002434E2">
        <w:rPr>
          <w:rFonts w:ascii="Palatino Linotype" w:hAnsi="Palatino Linotype"/>
          <w:sz w:val="24"/>
          <w:szCs w:val="24"/>
        </w:rPr>
        <w:t xml:space="preserve"> of proportionality.</w:t>
      </w:r>
      <w:r w:rsidR="0038218E">
        <w:rPr>
          <w:rStyle w:val="FootnoteReference"/>
          <w:rFonts w:ascii="Palatino Linotype" w:hAnsi="Palatino Linotype"/>
          <w:sz w:val="24"/>
          <w:szCs w:val="24"/>
        </w:rPr>
        <w:footnoteReference w:id="3"/>
      </w:r>
    </w:p>
    <w:p w14:paraId="2BF7E5C8" w14:textId="6BAAAF91" w:rsidR="00D10A13" w:rsidRPr="00AC60D8" w:rsidRDefault="00C93873" w:rsidP="00C059F2">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sidR="00694D68">
        <w:rPr>
          <w:rFonts w:ascii="Palatino Linotype" w:hAnsi="Palatino Linotype"/>
          <w:sz w:val="24"/>
          <w:szCs w:val="24"/>
        </w:rPr>
        <w:t>As I have said, this article is not about consequentialis</w:t>
      </w:r>
      <w:r w:rsidR="008E0318">
        <w:rPr>
          <w:rFonts w:ascii="Palatino Linotype" w:hAnsi="Palatino Linotype"/>
          <w:sz w:val="24"/>
          <w:szCs w:val="24"/>
        </w:rPr>
        <w:t>m</w:t>
      </w:r>
      <w:r w:rsidR="00694D68">
        <w:rPr>
          <w:rFonts w:ascii="Palatino Linotype" w:hAnsi="Palatino Linotype"/>
          <w:sz w:val="24"/>
          <w:szCs w:val="24"/>
        </w:rPr>
        <w:t xml:space="preserve"> or libertarianism as general </w:t>
      </w:r>
      <w:r w:rsidR="008E0318">
        <w:rPr>
          <w:rFonts w:ascii="Palatino Linotype" w:hAnsi="Palatino Linotype"/>
          <w:sz w:val="24"/>
          <w:szCs w:val="24"/>
        </w:rPr>
        <w:t>moral (or political)</w:t>
      </w:r>
      <w:r w:rsidR="00694D68">
        <w:rPr>
          <w:rFonts w:ascii="Palatino Linotype" w:hAnsi="Palatino Linotype"/>
          <w:sz w:val="24"/>
          <w:szCs w:val="24"/>
        </w:rPr>
        <w:t xml:space="preserve"> theories. Suffice it to say that if consequentialism and libertarianism, as views in general moral</w:t>
      </w:r>
      <w:r w:rsidR="008E0318">
        <w:rPr>
          <w:rFonts w:ascii="Palatino Linotype" w:hAnsi="Palatino Linotype"/>
          <w:sz w:val="24"/>
          <w:szCs w:val="24"/>
        </w:rPr>
        <w:t xml:space="preserve"> (political)</w:t>
      </w:r>
      <w:r w:rsidR="00694D68">
        <w:rPr>
          <w:rFonts w:ascii="Palatino Linotype" w:hAnsi="Palatino Linotype"/>
          <w:sz w:val="24"/>
          <w:szCs w:val="24"/>
        </w:rPr>
        <w:t xml:space="preserve"> theory, are both false – meaning that neither maximising value nor protection of individuals’ liberty are </w:t>
      </w:r>
      <w:r w:rsidR="00694D68">
        <w:rPr>
          <w:rFonts w:ascii="Palatino Linotype" w:hAnsi="Palatino Linotype"/>
          <w:i/>
          <w:iCs/>
          <w:sz w:val="24"/>
          <w:szCs w:val="24"/>
        </w:rPr>
        <w:t xml:space="preserve">all </w:t>
      </w:r>
      <w:r w:rsidR="00694D68">
        <w:rPr>
          <w:rFonts w:ascii="Palatino Linotype" w:hAnsi="Palatino Linotype"/>
          <w:sz w:val="24"/>
          <w:szCs w:val="24"/>
        </w:rPr>
        <w:t xml:space="preserve">that determine the permissibility of acts – then it might well be that both consequentialist and libertarian arguments about public health measures point to important, and perhaps </w:t>
      </w:r>
      <w:r w:rsidR="00694D68">
        <w:rPr>
          <w:rFonts w:ascii="Palatino Linotype" w:hAnsi="Palatino Linotype"/>
          <w:sz w:val="24"/>
          <w:szCs w:val="24"/>
        </w:rPr>
        <w:lastRenderedPageBreak/>
        <w:t>even decisive, moral considerations.</w:t>
      </w:r>
      <w:r w:rsidR="00BF40E3">
        <w:rPr>
          <w:rStyle w:val="FootnoteReference"/>
          <w:rFonts w:ascii="Palatino Linotype" w:hAnsi="Palatino Linotype"/>
          <w:sz w:val="24"/>
          <w:szCs w:val="24"/>
        </w:rPr>
        <w:footnoteReference w:id="4"/>
      </w:r>
      <w:r w:rsidR="00694D68">
        <w:rPr>
          <w:rFonts w:ascii="Palatino Linotype" w:hAnsi="Palatino Linotype"/>
          <w:sz w:val="24"/>
          <w:szCs w:val="24"/>
        </w:rPr>
        <w:t xml:space="preserve"> </w:t>
      </w:r>
      <w:r w:rsidR="00F969CA">
        <w:rPr>
          <w:rFonts w:ascii="Palatino Linotype" w:hAnsi="Palatino Linotype"/>
          <w:sz w:val="24"/>
          <w:szCs w:val="24"/>
        </w:rPr>
        <w:t xml:space="preserve">As I shall argue in the next section, though, there is (at least) a third category of arguments, rarely properly articulated but often implicit in things which are said, which deserves attention. </w:t>
      </w:r>
      <w:r w:rsidR="00C2275C">
        <w:rPr>
          <w:rFonts w:ascii="Palatino Linotype" w:hAnsi="Palatino Linotype"/>
          <w:sz w:val="24"/>
          <w:szCs w:val="24"/>
        </w:rPr>
        <w:t xml:space="preserve">The </w:t>
      </w:r>
      <w:r w:rsidR="00C2275C">
        <w:rPr>
          <w:rFonts w:ascii="Palatino Linotype" w:hAnsi="Palatino Linotype"/>
          <w:i/>
          <w:iCs/>
          <w:sz w:val="24"/>
          <w:szCs w:val="24"/>
        </w:rPr>
        <w:t>Citizens’ Rights Argument</w:t>
      </w:r>
      <w:r w:rsidR="00AC60D8">
        <w:rPr>
          <w:rFonts w:ascii="Palatino Linotype" w:hAnsi="Palatino Linotype"/>
          <w:sz w:val="24"/>
          <w:szCs w:val="24"/>
        </w:rPr>
        <w:t xml:space="preserve"> </w:t>
      </w:r>
      <w:r w:rsidR="00C2275C">
        <w:rPr>
          <w:rFonts w:ascii="Palatino Linotype" w:hAnsi="Palatino Linotype"/>
          <w:sz w:val="24"/>
          <w:szCs w:val="24"/>
        </w:rPr>
        <w:t>has</w:t>
      </w:r>
      <w:r w:rsidR="00AC60D8">
        <w:rPr>
          <w:rFonts w:ascii="Palatino Linotype" w:hAnsi="Palatino Linotype"/>
          <w:sz w:val="24"/>
          <w:szCs w:val="24"/>
        </w:rPr>
        <w:t xml:space="preserve"> some affinities to libertarian arguments, but (</w:t>
      </w:r>
      <w:proofErr w:type="spellStart"/>
      <w:r w:rsidR="00AC60D8">
        <w:rPr>
          <w:rFonts w:ascii="Palatino Linotype" w:hAnsi="Palatino Linotype"/>
          <w:sz w:val="24"/>
          <w:szCs w:val="24"/>
        </w:rPr>
        <w:t>i</w:t>
      </w:r>
      <w:proofErr w:type="spellEnd"/>
      <w:r w:rsidR="00AC60D8">
        <w:rPr>
          <w:rFonts w:ascii="Palatino Linotype" w:hAnsi="Palatino Linotype"/>
          <w:sz w:val="24"/>
          <w:szCs w:val="24"/>
        </w:rPr>
        <w:t xml:space="preserve">) doesn’t argue </w:t>
      </w:r>
      <w:r w:rsidR="00AC60D8">
        <w:rPr>
          <w:rFonts w:ascii="Palatino Linotype" w:hAnsi="Palatino Linotype"/>
          <w:i/>
          <w:iCs/>
          <w:sz w:val="24"/>
          <w:szCs w:val="24"/>
        </w:rPr>
        <w:t>against</w:t>
      </w:r>
      <w:r w:rsidR="00AC60D8">
        <w:rPr>
          <w:rFonts w:ascii="Palatino Linotype" w:hAnsi="Palatino Linotype"/>
          <w:sz w:val="24"/>
          <w:szCs w:val="24"/>
        </w:rPr>
        <w:t xml:space="preserve"> – rather, it argues </w:t>
      </w:r>
      <w:r w:rsidR="00AC60D8">
        <w:rPr>
          <w:rFonts w:ascii="Palatino Linotype" w:hAnsi="Palatino Linotype"/>
          <w:i/>
          <w:iCs/>
          <w:sz w:val="24"/>
          <w:szCs w:val="24"/>
        </w:rPr>
        <w:t>in favour of</w:t>
      </w:r>
      <w:r w:rsidR="00AC60D8">
        <w:rPr>
          <w:rFonts w:ascii="Palatino Linotype" w:hAnsi="Palatino Linotype"/>
          <w:sz w:val="24"/>
          <w:szCs w:val="24"/>
        </w:rPr>
        <w:t xml:space="preserve"> – imposing requirements or restrictions, and (ii) whilst it </w:t>
      </w:r>
      <w:r w:rsidR="00C2275C">
        <w:rPr>
          <w:rFonts w:ascii="Palatino Linotype" w:hAnsi="Palatino Linotype"/>
          <w:sz w:val="24"/>
          <w:szCs w:val="24"/>
        </w:rPr>
        <w:t>invokes</w:t>
      </w:r>
      <w:r w:rsidR="00AC60D8">
        <w:rPr>
          <w:rFonts w:ascii="Palatino Linotype" w:hAnsi="Palatino Linotype"/>
          <w:sz w:val="24"/>
          <w:szCs w:val="24"/>
        </w:rPr>
        <w:t xml:space="preserve"> citizens’ </w:t>
      </w:r>
      <w:r w:rsidR="00AC60D8">
        <w:rPr>
          <w:rFonts w:ascii="Palatino Linotype" w:hAnsi="Palatino Linotype"/>
          <w:i/>
          <w:iCs/>
          <w:sz w:val="24"/>
          <w:szCs w:val="24"/>
        </w:rPr>
        <w:t>rights</w:t>
      </w:r>
      <w:r w:rsidR="00AC60D8">
        <w:rPr>
          <w:rFonts w:ascii="Palatino Linotype" w:hAnsi="Palatino Linotype"/>
          <w:sz w:val="24"/>
          <w:szCs w:val="24"/>
        </w:rPr>
        <w:t xml:space="preserve">, it does not </w:t>
      </w:r>
      <w:r w:rsidR="00C2275C">
        <w:rPr>
          <w:rFonts w:ascii="Palatino Linotype" w:hAnsi="Palatino Linotype"/>
          <w:sz w:val="24"/>
          <w:szCs w:val="24"/>
        </w:rPr>
        <w:t>invoke</w:t>
      </w:r>
      <w:r w:rsidR="00AC60D8">
        <w:rPr>
          <w:rFonts w:ascii="Palatino Linotype" w:hAnsi="Palatino Linotype"/>
          <w:sz w:val="24"/>
          <w:szCs w:val="24"/>
        </w:rPr>
        <w:t xml:space="preserve"> rights which are plausibly thought of as </w:t>
      </w:r>
      <w:r w:rsidR="00AC60D8">
        <w:rPr>
          <w:rFonts w:ascii="Palatino Linotype" w:hAnsi="Palatino Linotype"/>
          <w:i/>
          <w:iCs/>
          <w:sz w:val="24"/>
          <w:szCs w:val="24"/>
        </w:rPr>
        <w:t>liberties</w:t>
      </w:r>
      <w:r w:rsidR="00AC60D8">
        <w:rPr>
          <w:rFonts w:ascii="Palatino Linotype" w:hAnsi="Palatino Linotype"/>
          <w:sz w:val="24"/>
          <w:szCs w:val="24"/>
        </w:rPr>
        <w:t xml:space="preserve"> or </w:t>
      </w:r>
      <w:r w:rsidR="00AC60D8">
        <w:rPr>
          <w:rFonts w:ascii="Palatino Linotype" w:hAnsi="Palatino Linotype"/>
          <w:i/>
          <w:iCs/>
          <w:sz w:val="24"/>
          <w:szCs w:val="24"/>
        </w:rPr>
        <w:t>freedoms</w:t>
      </w:r>
      <w:r w:rsidR="00AC60D8">
        <w:rPr>
          <w:rFonts w:ascii="Palatino Linotype" w:hAnsi="Palatino Linotype"/>
          <w:sz w:val="24"/>
          <w:szCs w:val="24"/>
        </w:rPr>
        <w:t xml:space="preserve">, but rather </w:t>
      </w:r>
      <w:r w:rsidR="009F69D4">
        <w:rPr>
          <w:rFonts w:ascii="Palatino Linotype" w:hAnsi="Palatino Linotype"/>
          <w:sz w:val="24"/>
          <w:szCs w:val="24"/>
        </w:rPr>
        <w:t>as</w:t>
      </w:r>
      <w:r w:rsidR="00AC60D8">
        <w:rPr>
          <w:rFonts w:ascii="Palatino Linotype" w:hAnsi="Palatino Linotype"/>
          <w:sz w:val="24"/>
          <w:szCs w:val="24"/>
        </w:rPr>
        <w:t xml:space="preserve"> </w:t>
      </w:r>
      <w:r w:rsidR="00AC60D8">
        <w:rPr>
          <w:rFonts w:ascii="Palatino Linotype" w:hAnsi="Palatino Linotype"/>
          <w:i/>
          <w:iCs/>
          <w:sz w:val="24"/>
          <w:szCs w:val="24"/>
        </w:rPr>
        <w:t>entitlements</w:t>
      </w:r>
      <w:r w:rsidR="00AC60D8">
        <w:rPr>
          <w:rFonts w:ascii="Palatino Linotype" w:hAnsi="Palatino Linotype"/>
          <w:sz w:val="24"/>
          <w:szCs w:val="24"/>
        </w:rPr>
        <w:t>. (If it turn</w:t>
      </w:r>
      <w:r w:rsidR="001F1404">
        <w:rPr>
          <w:rFonts w:ascii="Palatino Linotype" w:hAnsi="Palatino Linotype"/>
          <w:sz w:val="24"/>
          <w:szCs w:val="24"/>
        </w:rPr>
        <w:t>ed</w:t>
      </w:r>
      <w:r w:rsidR="00AC60D8">
        <w:rPr>
          <w:rFonts w:ascii="Palatino Linotype" w:hAnsi="Palatino Linotype"/>
          <w:sz w:val="24"/>
          <w:szCs w:val="24"/>
        </w:rPr>
        <w:t xml:space="preserve"> out, though, that</w:t>
      </w:r>
      <w:r w:rsidR="00B6328F">
        <w:rPr>
          <w:rFonts w:ascii="Palatino Linotype" w:hAnsi="Palatino Linotype"/>
          <w:sz w:val="24"/>
          <w:szCs w:val="24"/>
        </w:rPr>
        <w:t xml:space="preserve"> the distinction between liberties and entitlements is bogus,</w:t>
      </w:r>
      <w:r w:rsidR="00AC60D8">
        <w:rPr>
          <w:rFonts w:ascii="Palatino Linotype" w:hAnsi="Palatino Linotype"/>
          <w:sz w:val="24"/>
          <w:szCs w:val="24"/>
        </w:rPr>
        <w:t xml:space="preserve"> and that </w:t>
      </w:r>
      <w:r w:rsidR="001F1404">
        <w:rPr>
          <w:rFonts w:ascii="Palatino Linotype" w:hAnsi="Palatino Linotype"/>
          <w:sz w:val="24"/>
          <w:szCs w:val="24"/>
        </w:rPr>
        <w:t>the argument’s</w:t>
      </w:r>
      <w:r w:rsidR="00AC60D8">
        <w:rPr>
          <w:rFonts w:ascii="Palatino Linotype" w:hAnsi="Palatino Linotype"/>
          <w:sz w:val="24"/>
          <w:szCs w:val="24"/>
        </w:rPr>
        <w:t xml:space="preserve"> only interesting feature is that it argues in favour of, not against, imposing requirements or restrictions, that wo</w:t>
      </w:r>
      <w:r w:rsidR="001F1404">
        <w:rPr>
          <w:rFonts w:ascii="Palatino Linotype" w:hAnsi="Palatino Linotype"/>
          <w:sz w:val="24"/>
          <w:szCs w:val="24"/>
        </w:rPr>
        <w:t>uldn</w:t>
      </w:r>
      <w:r w:rsidR="00AC60D8">
        <w:rPr>
          <w:rFonts w:ascii="Palatino Linotype" w:hAnsi="Palatino Linotype"/>
          <w:sz w:val="24"/>
          <w:szCs w:val="24"/>
        </w:rPr>
        <w:t>’t make it any less important.)</w:t>
      </w:r>
      <w:r w:rsidR="00C2275C">
        <w:rPr>
          <w:rFonts w:ascii="Palatino Linotype" w:hAnsi="Palatino Linotype"/>
          <w:sz w:val="24"/>
          <w:szCs w:val="24"/>
        </w:rPr>
        <w:t xml:space="preserve"> It does not, however, invoke anything like a human right to health, which has sometimes been mooted.</w:t>
      </w:r>
      <w:r w:rsidR="00AC60D8">
        <w:rPr>
          <w:rFonts w:ascii="Palatino Linotype" w:hAnsi="Palatino Linotype"/>
          <w:sz w:val="24"/>
          <w:szCs w:val="24"/>
        </w:rPr>
        <w:t xml:space="preserve"> </w:t>
      </w:r>
      <w:r w:rsidR="00B32358">
        <w:rPr>
          <w:rFonts w:ascii="Palatino Linotype" w:hAnsi="Palatino Linotype"/>
          <w:sz w:val="24"/>
          <w:szCs w:val="24"/>
        </w:rPr>
        <w:t xml:space="preserve">Like the libertarian arguments I have referred to, it has a political, as much as a moral, flavour. But if some of its moral force comes from facts about citizenship, that makes it no less morally important. </w:t>
      </w:r>
    </w:p>
    <w:p w14:paraId="657BB058" w14:textId="447A8973" w:rsidR="000B115B" w:rsidRPr="0042256F" w:rsidRDefault="0042256F" w:rsidP="00C059F2">
      <w:pPr>
        <w:pStyle w:val="Heading1"/>
        <w:ind w:left="567" w:right="521"/>
        <w:jc w:val="both"/>
        <w:rPr>
          <w:rFonts w:ascii="Palatino Linotype" w:hAnsi="Palatino Linotype"/>
          <w:sz w:val="24"/>
          <w:szCs w:val="24"/>
        </w:rPr>
      </w:pPr>
      <w:r w:rsidRPr="0042256F">
        <w:rPr>
          <w:rFonts w:ascii="Palatino Linotype" w:hAnsi="Palatino Linotype"/>
          <w:sz w:val="24"/>
          <w:szCs w:val="24"/>
        </w:rPr>
        <w:t xml:space="preserve">2. </w:t>
      </w:r>
      <w:r w:rsidR="00D8025C">
        <w:rPr>
          <w:rFonts w:ascii="Palatino Linotype" w:hAnsi="Palatino Linotype"/>
          <w:sz w:val="24"/>
          <w:szCs w:val="24"/>
        </w:rPr>
        <w:t xml:space="preserve">Another Kind of Argument: </w:t>
      </w:r>
      <w:r>
        <w:rPr>
          <w:rFonts w:ascii="Palatino Linotype" w:hAnsi="Palatino Linotype"/>
          <w:sz w:val="24"/>
          <w:szCs w:val="24"/>
        </w:rPr>
        <w:t>Duties to</w:t>
      </w:r>
      <w:r w:rsidR="00D8025C">
        <w:rPr>
          <w:rFonts w:ascii="Palatino Linotype" w:hAnsi="Palatino Linotype"/>
          <w:sz w:val="24"/>
          <w:szCs w:val="24"/>
        </w:rPr>
        <w:t xml:space="preserve"> Each</w:t>
      </w:r>
      <w:r>
        <w:rPr>
          <w:rFonts w:ascii="Palatino Linotype" w:hAnsi="Palatino Linotype"/>
          <w:sz w:val="24"/>
          <w:szCs w:val="24"/>
        </w:rPr>
        <w:t xml:space="preserve"> Citizen</w:t>
      </w:r>
    </w:p>
    <w:p w14:paraId="32F38D25" w14:textId="77777777" w:rsidR="00D10A13" w:rsidRDefault="00D10A13" w:rsidP="00C059F2">
      <w:pPr>
        <w:ind w:left="567" w:right="521"/>
        <w:jc w:val="both"/>
        <w:rPr>
          <w:rFonts w:ascii="Palatino Linotype" w:hAnsi="Palatino Linotype"/>
          <w:sz w:val="24"/>
          <w:szCs w:val="24"/>
        </w:rPr>
      </w:pPr>
    </w:p>
    <w:p w14:paraId="2556B877" w14:textId="14708578" w:rsidR="0074549A" w:rsidRDefault="0042256F" w:rsidP="00C059F2">
      <w:pPr>
        <w:ind w:left="567" w:right="521"/>
        <w:jc w:val="both"/>
        <w:rPr>
          <w:rFonts w:ascii="Palatino Linotype" w:hAnsi="Palatino Linotype"/>
          <w:sz w:val="24"/>
          <w:szCs w:val="24"/>
        </w:rPr>
      </w:pPr>
      <w:r>
        <w:rPr>
          <w:rFonts w:ascii="Palatino Linotype" w:hAnsi="Palatino Linotype"/>
          <w:sz w:val="24"/>
          <w:szCs w:val="24"/>
        </w:rPr>
        <w:t>The UK Government, during the first full lockdown requiring UK residents to remain in their homes except to p</w:t>
      </w:r>
      <w:r w:rsidR="00AC1903">
        <w:rPr>
          <w:rFonts w:ascii="Palatino Linotype" w:hAnsi="Palatino Linotype"/>
          <w:sz w:val="24"/>
          <w:szCs w:val="24"/>
        </w:rPr>
        <w:t>erform</w:t>
      </w:r>
      <w:r>
        <w:rPr>
          <w:rFonts w:ascii="Palatino Linotype" w:hAnsi="Palatino Linotype"/>
          <w:sz w:val="24"/>
          <w:szCs w:val="24"/>
        </w:rPr>
        <w:t xml:space="preserve"> a small range of specific activities, </w:t>
      </w:r>
      <w:proofErr w:type="gramStart"/>
      <w:r>
        <w:rPr>
          <w:rFonts w:ascii="Palatino Linotype" w:hAnsi="Palatino Linotype"/>
          <w:sz w:val="24"/>
          <w:szCs w:val="24"/>
        </w:rPr>
        <w:t>in order to</w:t>
      </w:r>
      <w:proofErr w:type="gramEnd"/>
      <w:r>
        <w:rPr>
          <w:rFonts w:ascii="Palatino Linotype" w:hAnsi="Palatino Linotype"/>
          <w:sz w:val="24"/>
          <w:szCs w:val="24"/>
        </w:rPr>
        <w:t xml:space="preserve"> limit the spread of Covid-19</w:t>
      </w:r>
      <w:r w:rsidR="0078563B">
        <w:rPr>
          <w:rFonts w:ascii="Palatino Linotype" w:hAnsi="Palatino Linotype"/>
          <w:sz w:val="24"/>
          <w:szCs w:val="24"/>
        </w:rPr>
        <w:t xml:space="preserve"> in Spring 2020</w:t>
      </w:r>
      <w:r>
        <w:rPr>
          <w:rFonts w:ascii="Palatino Linotype" w:hAnsi="Palatino Linotype"/>
          <w:sz w:val="24"/>
          <w:szCs w:val="24"/>
        </w:rPr>
        <w:t xml:space="preserve">, promoted the slogan ‘Stay at home, save lives, protect the NHS’. </w:t>
      </w:r>
      <w:r w:rsidR="007604FC">
        <w:rPr>
          <w:rFonts w:ascii="Palatino Linotype" w:hAnsi="Palatino Linotype"/>
          <w:sz w:val="24"/>
          <w:szCs w:val="24"/>
        </w:rPr>
        <w:t>Clearly, the first item (staying at home) was what was required of people, and the second (saving lives) was a rationale for requiring this of them</w:t>
      </w:r>
      <w:r w:rsidR="0078563B">
        <w:rPr>
          <w:rFonts w:ascii="Palatino Linotype" w:hAnsi="Palatino Linotype"/>
          <w:sz w:val="24"/>
          <w:szCs w:val="24"/>
        </w:rPr>
        <w:t>: staying at home helps to save lives, by limiting the spread of the virus</w:t>
      </w:r>
      <w:r w:rsidR="007604FC">
        <w:rPr>
          <w:rFonts w:ascii="Palatino Linotype" w:hAnsi="Palatino Linotype"/>
          <w:sz w:val="24"/>
          <w:szCs w:val="24"/>
        </w:rPr>
        <w:t xml:space="preserve">. </w:t>
      </w:r>
    </w:p>
    <w:p w14:paraId="200CEB7C" w14:textId="4BBDA990" w:rsidR="000B115B" w:rsidRPr="00F835B5" w:rsidRDefault="0074549A" w:rsidP="00C059F2">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sidR="007604FC">
        <w:rPr>
          <w:rFonts w:ascii="Palatino Linotype" w:hAnsi="Palatino Linotype"/>
          <w:sz w:val="24"/>
          <w:szCs w:val="24"/>
        </w:rPr>
        <w:t xml:space="preserve">The status of the third item (protecting the NHS) was perhaps slightly more ambiguous. </w:t>
      </w:r>
      <w:r w:rsidR="0078563B">
        <w:rPr>
          <w:rFonts w:ascii="Palatino Linotype" w:hAnsi="Palatino Linotype"/>
          <w:sz w:val="24"/>
          <w:szCs w:val="24"/>
        </w:rPr>
        <w:t xml:space="preserve">By preventing the National Health Service from collapsing under the weight of Covid-19 hospitalisations, staying at home could help to save lives not only </w:t>
      </w:r>
      <w:r w:rsidR="0078563B">
        <w:rPr>
          <w:rFonts w:ascii="Palatino Linotype" w:hAnsi="Palatino Linotype"/>
          <w:i/>
          <w:iCs/>
          <w:sz w:val="24"/>
          <w:szCs w:val="24"/>
        </w:rPr>
        <w:t>directly</w:t>
      </w:r>
      <w:r w:rsidR="0078563B">
        <w:rPr>
          <w:rFonts w:ascii="Palatino Linotype" w:hAnsi="Palatino Linotype"/>
          <w:sz w:val="24"/>
          <w:szCs w:val="24"/>
        </w:rPr>
        <w:t xml:space="preserve"> by limiting the spread of the </w:t>
      </w:r>
      <w:r w:rsidR="00F835B5">
        <w:rPr>
          <w:rFonts w:ascii="Palatino Linotype" w:hAnsi="Palatino Linotype"/>
          <w:sz w:val="24"/>
          <w:szCs w:val="24"/>
        </w:rPr>
        <w:t xml:space="preserve">life-threatening </w:t>
      </w:r>
      <w:r w:rsidR="0078563B">
        <w:rPr>
          <w:rFonts w:ascii="Palatino Linotype" w:hAnsi="Palatino Linotype"/>
          <w:sz w:val="24"/>
          <w:szCs w:val="24"/>
        </w:rPr>
        <w:t xml:space="preserve">virus, but also </w:t>
      </w:r>
      <w:r w:rsidR="0078563B">
        <w:rPr>
          <w:rFonts w:ascii="Palatino Linotype" w:hAnsi="Palatino Linotype"/>
          <w:i/>
          <w:iCs/>
          <w:sz w:val="24"/>
          <w:szCs w:val="24"/>
        </w:rPr>
        <w:t>indirectly</w:t>
      </w:r>
      <w:r w:rsidR="0078563B">
        <w:rPr>
          <w:rFonts w:ascii="Palatino Linotype" w:hAnsi="Palatino Linotype"/>
          <w:sz w:val="24"/>
          <w:szCs w:val="24"/>
        </w:rPr>
        <w:t xml:space="preserve"> by </w:t>
      </w:r>
      <w:r w:rsidR="00F835B5">
        <w:rPr>
          <w:rFonts w:ascii="Palatino Linotype" w:hAnsi="Palatino Linotype"/>
          <w:sz w:val="24"/>
          <w:szCs w:val="24"/>
        </w:rPr>
        <w:t xml:space="preserve">helping to ensure that the NHS is able to cope with case numbers and therefore treat those who need it, saving the lives of (some of) those who do get sick – not only from Covid-19, but </w:t>
      </w:r>
      <w:r w:rsidR="00F835B5">
        <w:rPr>
          <w:rFonts w:ascii="Palatino Linotype" w:hAnsi="Palatino Linotype"/>
          <w:sz w:val="24"/>
          <w:szCs w:val="24"/>
        </w:rPr>
        <w:lastRenderedPageBreak/>
        <w:t xml:space="preserve">from other diseases or accidents, too. </w:t>
      </w:r>
      <w:r w:rsidR="00A400B5">
        <w:rPr>
          <w:rFonts w:ascii="Palatino Linotype" w:hAnsi="Palatino Linotype"/>
          <w:sz w:val="24"/>
          <w:szCs w:val="24"/>
        </w:rPr>
        <w:t xml:space="preserve">On this interpretation, saving the NHS is enjoined as a way of achieving the general good of saving as many lives as possible. </w:t>
      </w:r>
    </w:p>
    <w:p w14:paraId="26A5C541" w14:textId="579FBF85" w:rsidR="000B115B" w:rsidRPr="0092566E" w:rsidRDefault="0074549A" w:rsidP="00C059F2">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 xml:space="preserve">On the other hand, ‘protect the NHS’ could also have meant something else. </w:t>
      </w:r>
      <w:r w:rsidR="0092566E">
        <w:rPr>
          <w:rFonts w:ascii="Palatino Linotype" w:hAnsi="Palatino Linotype"/>
          <w:sz w:val="24"/>
          <w:szCs w:val="24"/>
        </w:rPr>
        <w:t>Instead of being a way of achieving the aim of saving lives, or in addition to that, it might have been another, independently specified, aim i</w:t>
      </w:r>
      <w:r w:rsidR="00667D5D">
        <w:rPr>
          <w:rFonts w:ascii="Palatino Linotype" w:hAnsi="Palatino Linotype"/>
          <w:sz w:val="24"/>
          <w:szCs w:val="24"/>
        </w:rPr>
        <w:t>n its own right</w:t>
      </w:r>
      <w:r w:rsidR="0092566E">
        <w:rPr>
          <w:rFonts w:ascii="Palatino Linotype" w:hAnsi="Palatino Linotype"/>
          <w:sz w:val="24"/>
          <w:szCs w:val="24"/>
        </w:rPr>
        <w:t>: protect the NHS not (just) in order to save</w:t>
      </w:r>
      <w:r w:rsidR="0015007D">
        <w:rPr>
          <w:rFonts w:ascii="Palatino Linotype" w:hAnsi="Palatino Linotype"/>
          <w:sz w:val="24"/>
          <w:szCs w:val="24"/>
        </w:rPr>
        <w:t xml:space="preserve"> as many</w:t>
      </w:r>
      <w:r w:rsidR="0092566E">
        <w:rPr>
          <w:rFonts w:ascii="Palatino Linotype" w:hAnsi="Palatino Linotype"/>
          <w:sz w:val="24"/>
          <w:szCs w:val="24"/>
        </w:rPr>
        <w:t xml:space="preserve"> lives</w:t>
      </w:r>
      <w:r w:rsidR="0015007D">
        <w:rPr>
          <w:rFonts w:ascii="Palatino Linotype" w:hAnsi="Palatino Linotype"/>
          <w:sz w:val="24"/>
          <w:szCs w:val="24"/>
        </w:rPr>
        <w:t xml:space="preserve"> as possible</w:t>
      </w:r>
      <w:r w:rsidR="0092566E">
        <w:rPr>
          <w:rFonts w:ascii="Palatino Linotype" w:hAnsi="Palatino Linotype"/>
          <w:sz w:val="24"/>
          <w:szCs w:val="24"/>
        </w:rPr>
        <w:t xml:space="preserve">, but because </w:t>
      </w:r>
      <w:r w:rsidR="0092566E">
        <w:rPr>
          <w:rFonts w:ascii="Palatino Linotype" w:hAnsi="Palatino Linotype"/>
          <w:i/>
          <w:iCs/>
          <w:sz w:val="24"/>
          <w:szCs w:val="24"/>
        </w:rPr>
        <w:t>protection of the NHS</w:t>
      </w:r>
      <w:r w:rsidR="0092566E">
        <w:rPr>
          <w:rFonts w:ascii="Palatino Linotype" w:hAnsi="Palatino Linotype"/>
          <w:sz w:val="24"/>
          <w:szCs w:val="24"/>
        </w:rPr>
        <w:t xml:space="preserve"> is itself an important goal</w:t>
      </w:r>
      <w:r w:rsidR="009A0A85">
        <w:rPr>
          <w:rFonts w:ascii="Palatino Linotype" w:hAnsi="Palatino Linotype"/>
          <w:sz w:val="24"/>
          <w:szCs w:val="24"/>
        </w:rPr>
        <w:t xml:space="preserve"> – not ‘protect the NHS (just) </w:t>
      </w:r>
      <w:r w:rsidR="009A0A85">
        <w:rPr>
          <w:rFonts w:ascii="Palatino Linotype" w:hAnsi="Palatino Linotype"/>
          <w:i/>
          <w:iCs/>
          <w:sz w:val="24"/>
          <w:szCs w:val="24"/>
        </w:rPr>
        <w:t>to</w:t>
      </w:r>
      <w:r w:rsidR="009A0A85">
        <w:rPr>
          <w:rFonts w:ascii="Palatino Linotype" w:hAnsi="Palatino Linotype"/>
          <w:sz w:val="24"/>
          <w:szCs w:val="24"/>
        </w:rPr>
        <w:t xml:space="preserve"> save lives’, but ‘save lives </w:t>
      </w:r>
      <w:r w:rsidR="009A0A85">
        <w:rPr>
          <w:rFonts w:ascii="Palatino Linotype" w:hAnsi="Palatino Linotype"/>
          <w:i/>
          <w:iCs/>
          <w:sz w:val="24"/>
          <w:szCs w:val="24"/>
        </w:rPr>
        <w:t>and</w:t>
      </w:r>
      <w:r w:rsidR="009A0A85">
        <w:rPr>
          <w:rFonts w:ascii="Palatino Linotype" w:hAnsi="Palatino Linotype"/>
          <w:sz w:val="24"/>
          <w:szCs w:val="24"/>
        </w:rPr>
        <w:t xml:space="preserve"> </w:t>
      </w:r>
      <w:r w:rsidR="00457621">
        <w:rPr>
          <w:rFonts w:ascii="Palatino Linotype" w:hAnsi="Palatino Linotype"/>
          <w:sz w:val="24"/>
          <w:szCs w:val="24"/>
        </w:rPr>
        <w:t>protect</w:t>
      </w:r>
      <w:r w:rsidR="009A0A85">
        <w:rPr>
          <w:rFonts w:ascii="Palatino Linotype" w:hAnsi="Palatino Linotype"/>
          <w:sz w:val="24"/>
          <w:szCs w:val="24"/>
        </w:rPr>
        <w:t xml:space="preserve"> the NHS’</w:t>
      </w:r>
      <w:r w:rsidR="0092566E">
        <w:rPr>
          <w:rFonts w:ascii="Palatino Linotype" w:hAnsi="Palatino Linotype"/>
          <w:sz w:val="24"/>
          <w:szCs w:val="24"/>
        </w:rPr>
        <w:t>. If the NHS is a cherished institution, and one which does work worth promoting and preserving aside from just saving lives (enriching the wellbeing of citizens in ways not all to do with saving them from death), then protecting it from being overwhelmed by Covid-19 cases is an intelligible end in its own right</w:t>
      </w:r>
      <w:r w:rsidR="00115978">
        <w:rPr>
          <w:rFonts w:ascii="Palatino Linotype" w:hAnsi="Palatino Linotype"/>
          <w:sz w:val="24"/>
          <w:szCs w:val="24"/>
        </w:rPr>
        <w:t xml:space="preserve"> – not just as an instrumental subsidiary end ultimately justified by the further </w:t>
      </w:r>
      <w:r w:rsidR="00911880">
        <w:rPr>
          <w:rFonts w:ascii="Palatino Linotype" w:hAnsi="Palatino Linotype"/>
          <w:sz w:val="24"/>
          <w:szCs w:val="24"/>
        </w:rPr>
        <w:t xml:space="preserve">and more ultimate </w:t>
      </w:r>
      <w:r w:rsidR="00115978">
        <w:rPr>
          <w:rFonts w:ascii="Palatino Linotype" w:hAnsi="Palatino Linotype"/>
          <w:sz w:val="24"/>
          <w:szCs w:val="24"/>
        </w:rPr>
        <w:t>goal of saving lives</w:t>
      </w:r>
      <w:r w:rsidR="0092566E">
        <w:rPr>
          <w:rFonts w:ascii="Palatino Linotype" w:hAnsi="Palatino Linotype"/>
          <w:sz w:val="24"/>
          <w:szCs w:val="24"/>
        </w:rPr>
        <w:t xml:space="preserve">. </w:t>
      </w:r>
    </w:p>
    <w:p w14:paraId="7F5CEE74" w14:textId="4137A36F" w:rsidR="0042256F" w:rsidRPr="00F04626" w:rsidRDefault="0092566E" w:rsidP="00C059F2">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 xml:space="preserve">It is this second possibility which hints at another, non-consequentialist, kind </w:t>
      </w:r>
      <w:r w:rsidRPr="005A17F9">
        <w:rPr>
          <w:rFonts w:ascii="Palatino Linotype" w:hAnsi="Palatino Linotype"/>
          <w:sz w:val="24"/>
          <w:szCs w:val="24"/>
        </w:rPr>
        <w:t xml:space="preserve">of argument in favour of lockdown restrictions, and in favour of other public health measures in other contexts. </w:t>
      </w:r>
      <w:r w:rsidR="00457621" w:rsidRPr="005A17F9">
        <w:rPr>
          <w:rFonts w:ascii="Palatino Linotype" w:hAnsi="Palatino Linotype"/>
          <w:sz w:val="24"/>
          <w:szCs w:val="24"/>
        </w:rPr>
        <w:t>But having noticed that this other</w:t>
      </w:r>
      <w:r w:rsidR="00457621" w:rsidRPr="00F04626">
        <w:rPr>
          <w:rFonts w:ascii="Palatino Linotype" w:hAnsi="Palatino Linotype"/>
          <w:sz w:val="24"/>
          <w:szCs w:val="24"/>
        </w:rPr>
        <w:t xml:space="preserve"> kind of argument is implicit in one reading of that slogan, I shall develop the argument </w:t>
      </w:r>
      <w:r w:rsidR="0084785D">
        <w:rPr>
          <w:rFonts w:ascii="Palatino Linotype" w:hAnsi="Palatino Linotype"/>
          <w:sz w:val="24"/>
          <w:szCs w:val="24"/>
        </w:rPr>
        <w:t xml:space="preserve">– which I’ll call the </w:t>
      </w:r>
      <w:r w:rsidR="0084785D">
        <w:rPr>
          <w:rFonts w:ascii="Palatino Linotype" w:hAnsi="Palatino Linotype"/>
          <w:i/>
          <w:iCs/>
          <w:sz w:val="24"/>
          <w:szCs w:val="24"/>
        </w:rPr>
        <w:t>Citizens’ Rights Argument</w:t>
      </w:r>
      <w:r w:rsidR="0084785D">
        <w:rPr>
          <w:rFonts w:ascii="Palatino Linotype" w:hAnsi="Palatino Linotype"/>
          <w:sz w:val="24"/>
          <w:szCs w:val="24"/>
        </w:rPr>
        <w:t xml:space="preserve"> – </w:t>
      </w:r>
      <w:r w:rsidR="00457621" w:rsidRPr="00F04626">
        <w:rPr>
          <w:rFonts w:ascii="Palatino Linotype" w:hAnsi="Palatino Linotype"/>
          <w:sz w:val="24"/>
          <w:szCs w:val="24"/>
        </w:rPr>
        <w:t>in a more general way.</w:t>
      </w:r>
      <w:r w:rsidR="00CA1F8C">
        <w:rPr>
          <w:rFonts w:ascii="Palatino Linotype" w:hAnsi="Palatino Linotype"/>
          <w:sz w:val="24"/>
          <w:szCs w:val="24"/>
        </w:rPr>
        <w:t xml:space="preserve"> </w:t>
      </w:r>
      <w:r w:rsidR="004210FB">
        <w:rPr>
          <w:rFonts w:ascii="Palatino Linotype" w:hAnsi="Palatino Linotype"/>
          <w:sz w:val="24"/>
          <w:szCs w:val="24"/>
        </w:rPr>
        <w:t>(It should be obvious how similar considerations could be pressed into the service of an argument concluding that citizens have a duty to each other to participate in public health measures, regardless of their legal imposition; but I leave that argument aside in this article.)</w:t>
      </w:r>
    </w:p>
    <w:p w14:paraId="1E8067BE" w14:textId="0E76FF35" w:rsidR="009F085C" w:rsidRDefault="00457621" w:rsidP="009F085C">
      <w:pPr>
        <w:ind w:left="567" w:right="521"/>
        <w:jc w:val="both"/>
        <w:rPr>
          <w:rFonts w:ascii="Palatino Linotype" w:hAnsi="Palatino Linotype"/>
          <w:sz w:val="24"/>
          <w:szCs w:val="24"/>
        </w:rPr>
      </w:pPr>
      <w:r w:rsidRPr="00F04626">
        <w:rPr>
          <w:rFonts w:ascii="Palatino Linotype" w:hAnsi="Palatino Linotype"/>
          <w:sz w:val="24"/>
          <w:szCs w:val="24"/>
        </w:rPr>
        <w:tab/>
      </w:r>
      <w:r w:rsidRPr="00F04626">
        <w:rPr>
          <w:rFonts w:ascii="Palatino Linotype" w:hAnsi="Palatino Linotype"/>
          <w:sz w:val="24"/>
          <w:szCs w:val="24"/>
        </w:rPr>
        <w:tab/>
      </w:r>
      <w:r w:rsidR="005A17F9" w:rsidRPr="00F04626">
        <w:rPr>
          <w:rFonts w:ascii="Palatino Linotype" w:hAnsi="Palatino Linotype"/>
          <w:sz w:val="24"/>
          <w:szCs w:val="24"/>
        </w:rPr>
        <w:t>Protection of public health services is a core obligation of government</w:t>
      </w:r>
      <w:r w:rsidR="00BA1A8F">
        <w:rPr>
          <w:rFonts w:ascii="Palatino Linotype" w:hAnsi="Palatino Linotype"/>
          <w:sz w:val="24"/>
          <w:szCs w:val="24"/>
        </w:rPr>
        <w:t xml:space="preserve">. This is not to say that </w:t>
      </w:r>
      <w:r w:rsidR="005A17F9" w:rsidRPr="00F04626">
        <w:rPr>
          <w:rFonts w:ascii="Palatino Linotype" w:hAnsi="Palatino Linotype"/>
          <w:sz w:val="24"/>
          <w:szCs w:val="24"/>
        </w:rPr>
        <w:t>those health services are</w:t>
      </w:r>
      <w:r w:rsidR="00F04626" w:rsidRPr="00F04626">
        <w:rPr>
          <w:rFonts w:ascii="Palatino Linotype" w:hAnsi="Palatino Linotype"/>
          <w:sz w:val="24"/>
          <w:szCs w:val="24"/>
        </w:rPr>
        <w:t xml:space="preserve"> to be</w:t>
      </w:r>
      <w:r w:rsidR="005A17F9" w:rsidRPr="00F04626">
        <w:rPr>
          <w:rFonts w:ascii="Palatino Linotype" w:hAnsi="Palatino Linotype"/>
          <w:sz w:val="24"/>
          <w:szCs w:val="24"/>
        </w:rPr>
        <w:t xml:space="preserve"> directly – or even indirectly – </w:t>
      </w:r>
      <w:r w:rsidR="005A17F9" w:rsidRPr="00C22420">
        <w:rPr>
          <w:rFonts w:ascii="Palatino Linotype" w:hAnsi="Palatino Linotype"/>
          <w:i/>
          <w:iCs/>
          <w:sz w:val="24"/>
          <w:szCs w:val="24"/>
        </w:rPr>
        <w:t>provided by</w:t>
      </w:r>
      <w:r w:rsidR="005A17F9" w:rsidRPr="00F04626">
        <w:rPr>
          <w:rFonts w:ascii="Palatino Linotype" w:hAnsi="Palatino Linotype"/>
          <w:sz w:val="24"/>
          <w:szCs w:val="24"/>
        </w:rPr>
        <w:t xml:space="preserve"> government</w:t>
      </w:r>
      <w:r w:rsidR="00BA1A8F">
        <w:rPr>
          <w:rFonts w:ascii="Palatino Linotype" w:hAnsi="Palatino Linotype"/>
          <w:sz w:val="24"/>
          <w:szCs w:val="24"/>
        </w:rPr>
        <w:t xml:space="preserve">; </w:t>
      </w:r>
      <w:r w:rsidR="004E2D00">
        <w:rPr>
          <w:rFonts w:ascii="Palatino Linotype" w:hAnsi="Palatino Linotype"/>
          <w:sz w:val="24"/>
          <w:szCs w:val="24"/>
        </w:rPr>
        <w:t xml:space="preserve">government has an obligation to </w:t>
      </w:r>
      <w:r w:rsidR="004E2D00">
        <w:rPr>
          <w:rFonts w:ascii="Palatino Linotype" w:hAnsi="Palatino Linotype"/>
          <w:i/>
          <w:iCs/>
          <w:sz w:val="24"/>
          <w:szCs w:val="24"/>
        </w:rPr>
        <w:t>protect</w:t>
      </w:r>
      <w:r w:rsidR="004E2D00">
        <w:rPr>
          <w:rFonts w:ascii="Palatino Linotype" w:hAnsi="Palatino Linotype"/>
          <w:sz w:val="24"/>
          <w:szCs w:val="24"/>
        </w:rPr>
        <w:t xml:space="preserve"> all sorts of things which it neither provides nor has an obligation to provide (think, for example, of its obligation to protect businesses from arson and fraud, via the law and criminal justice system, despite having no obligation to itself set up or provide people with businesses)</w:t>
      </w:r>
      <w:r w:rsidR="005A17F9" w:rsidRPr="00F04626">
        <w:rPr>
          <w:rFonts w:ascii="Palatino Linotype" w:hAnsi="Palatino Linotype"/>
          <w:sz w:val="24"/>
          <w:szCs w:val="24"/>
        </w:rPr>
        <w:t xml:space="preserve">. </w:t>
      </w:r>
    </w:p>
    <w:p w14:paraId="563CDC37" w14:textId="3EF5CD86" w:rsidR="00663A2C" w:rsidRDefault="009F085C" w:rsidP="009F085C">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 xml:space="preserve">This </w:t>
      </w:r>
      <w:r w:rsidR="00663A2C">
        <w:rPr>
          <w:rFonts w:ascii="Palatino Linotype" w:hAnsi="Palatino Linotype"/>
          <w:sz w:val="24"/>
          <w:szCs w:val="24"/>
        </w:rPr>
        <w:t xml:space="preserve">claim, about what (at least some) governments owe to their citizens, </w:t>
      </w:r>
      <w:r>
        <w:rPr>
          <w:rFonts w:ascii="Palatino Linotype" w:hAnsi="Palatino Linotype"/>
          <w:sz w:val="24"/>
          <w:szCs w:val="24"/>
        </w:rPr>
        <w:t xml:space="preserve">is not </w:t>
      </w:r>
      <w:r w:rsidR="00663A2C">
        <w:rPr>
          <w:rFonts w:ascii="Palatino Linotype" w:hAnsi="Palatino Linotype"/>
          <w:sz w:val="24"/>
          <w:szCs w:val="24"/>
        </w:rPr>
        <w:t xml:space="preserve">necessarily a claim about </w:t>
      </w:r>
      <w:r>
        <w:rPr>
          <w:rFonts w:ascii="Palatino Linotype" w:hAnsi="Palatino Linotype"/>
          <w:sz w:val="24"/>
          <w:szCs w:val="24"/>
        </w:rPr>
        <w:t xml:space="preserve">anything much like a </w:t>
      </w:r>
      <w:r>
        <w:rPr>
          <w:rFonts w:ascii="Palatino Linotype" w:hAnsi="Palatino Linotype"/>
          <w:i/>
          <w:iCs/>
          <w:sz w:val="24"/>
          <w:szCs w:val="24"/>
        </w:rPr>
        <w:t>human right to health</w:t>
      </w:r>
      <w:r>
        <w:rPr>
          <w:rFonts w:ascii="Palatino Linotype" w:hAnsi="Palatino Linotype"/>
          <w:sz w:val="24"/>
          <w:szCs w:val="24"/>
        </w:rPr>
        <w:t xml:space="preserve">. We might argue that the basis of governments’ obligation to protect access to health services is a consequence of such a human right; but we need not. </w:t>
      </w:r>
      <w:r w:rsidR="00CC02A4">
        <w:rPr>
          <w:rFonts w:ascii="Palatino Linotype" w:hAnsi="Palatino Linotype"/>
          <w:sz w:val="24"/>
          <w:szCs w:val="24"/>
        </w:rPr>
        <w:t xml:space="preserve">Governments can and do have obligations to their citizens which are grounded in moral or political considerations other than human rights. </w:t>
      </w:r>
    </w:p>
    <w:p w14:paraId="68325CDD" w14:textId="77777777" w:rsidR="00F26FA9" w:rsidRPr="009F085C" w:rsidRDefault="00F26FA9" w:rsidP="009F085C">
      <w:pPr>
        <w:ind w:left="567" w:right="521"/>
        <w:jc w:val="both"/>
        <w:rPr>
          <w:rFonts w:ascii="Palatino Linotype" w:hAnsi="Palatino Linotype"/>
          <w:i/>
          <w:iCs/>
          <w:sz w:val="24"/>
          <w:szCs w:val="24"/>
        </w:rPr>
      </w:pPr>
    </w:p>
    <w:p w14:paraId="35B6A935" w14:textId="08BE0355" w:rsidR="005A17F9" w:rsidRPr="005B6E22" w:rsidRDefault="00663A2C" w:rsidP="00663A2C">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 xml:space="preserve">This </w:t>
      </w:r>
      <w:r w:rsidR="00F04626" w:rsidRPr="00F04626">
        <w:rPr>
          <w:rFonts w:ascii="Palatino Linotype" w:hAnsi="Palatino Linotype"/>
          <w:sz w:val="24"/>
          <w:szCs w:val="24"/>
        </w:rPr>
        <w:t xml:space="preserve">is a matter of government’s obligation </w:t>
      </w:r>
      <w:r w:rsidR="00F04626" w:rsidRPr="00F04626">
        <w:rPr>
          <w:rFonts w:ascii="Palatino Linotype" w:hAnsi="Palatino Linotype"/>
          <w:i/>
          <w:iCs/>
          <w:sz w:val="24"/>
          <w:szCs w:val="24"/>
        </w:rPr>
        <w:t>to each citizen</w:t>
      </w:r>
      <w:r w:rsidR="00F04626" w:rsidRPr="00F04626">
        <w:rPr>
          <w:rFonts w:ascii="Palatino Linotype" w:hAnsi="Palatino Linotype"/>
          <w:sz w:val="24"/>
          <w:szCs w:val="24"/>
        </w:rPr>
        <w:t xml:space="preserve">: </w:t>
      </w:r>
      <w:r w:rsidR="00BA1A8F">
        <w:rPr>
          <w:rFonts w:ascii="Palatino Linotype" w:hAnsi="Palatino Linotype"/>
          <w:sz w:val="24"/>
          <w:szCs w:val="24"/>
        </w:rPr>
        <w:t>in many cases, at least, we</w:t>
      </w:r>
      <w:r w:rsidR="00F04626" w:rsidRPr="00F04626">
        <w:rPr>
          <w:rFonts w:ascii="Palatino Linotype" w:hAnsi="Palatino Linotype"/>
          <w:sz w:val="24"/>
          <w:szCs w:val="24"/>
        </w:rPr>
        <w:t xml:space="preserve"> </w:t>
      </w:r>
      <w:r w:rsidR="00F04626" w:rsidRPr="00F04626">
        <w:rPr>
          <w:rFonts w:ascii="Palatino Linotype" w:hAnsi="Palatino Linotype"/>
          <w:i/>
          <w:iCs/>
          <w:sz w:val="24"/>
          <w:szCs w:val="24"/>
        </w:rPr>
        <w:t>individually</w:t>
      </w:r>
      <w:r w:rsidR="00F04626" w:rsidRPr="00F04626">
        <w:rPr>
          <w:rFonts w:ascii="Palatino Linotype" w:hAnsi="Palatino Linotype"/>
          <w:sz w:val="24"/>
          <w:szCs w:val="24"/>
        </w:rPr>
        <w:t>, and not just collectively, have a right to expect</w:t>
      </w:r>
      <w:r>
        <w:rPr>
          <w:rFonts w:ascii="Palatino Linotype" w:hAnsi="Palatino Linotype"/>
          <w:sz w:val="24"/>
          <w:szCs w:val="24"/>
        </w:rPr>
        <w:t xml:space="preserve"> the availability (whether provided by the market or by the government) of</w:t>
      </w:r>
      <w:r w:rsidR="00F04626" w:rsidRPr="00F04626">
        <w:rPr>
          <w:rFonts w:ascii="Palatino Linotype" w:hAnsi="Palatino Linotype"/>
          <w:sz w:val="24"/>
          <w:szCs w:val="24"/>
        </w:rPr>
        <w:t xml:space="preserve"> </w:t>
      </w:r>
      <w:r w:rsidR="00F04626" w:rsidRPr="00F04626">
        <w:rPr>
          <w:rFonts w:ascii="Palatino Linotype" w:hAnsi="Palatino Linotype"/>
          <w:sz w:val="24"/>
          <w:szCs w:val="24"/>
        </w:rPr>
        <w:lastRenderedPageBreak/>
        <w:t>certain medical services.</w:t>
      </w:r>
      <w:r w:rsidR="00047760">
        <w:rPr>
          <w:rStyle w:val="FootnoteReference"/>
          <w:rFonts w:ascii="Palatino Linotype" w:hAnsi="Palatino Linotype"/>
          <w:sz w:val="24"/>
          <w:szCs w:val="24"/>
        </w:rPr>
        <w:footnoteReference w:id="5"/>
      </w:r>
      <w:r w:rsidR="00F04626" w:rsidRPr="00F04626">
        <w:rPr>
          <w:rFonts w:ascii="Palatino Linotype" w:hAnsi="Palatino Linotype"/>
          <w:sz w:val="24"/>
          <w:szCs w:val="24"/>
        </w:rPr>
        <w:t xml:space="preserve"> We shall return to the question of quite </w:t>
      </w:r>
      <w:r w:rsidR="00F04626" w:rsidRPr="00F04626">
        <w:rPr>
          <w:rFonts w:ascii="Palatino Linotype" w:hAnsi="Palatino Linotype"/>
          <w:i/>
          <w:iCs/>
          <w:sz w:val="24"/>
          <w:szCs w:val="24"/>
        </w:rPr>
        <w:t>which</w:t>
      </w:r>
      <w:r w:rsidR="00F04626" w:rsidRPr="00F04626">
        <w:rPr>
          <w:rFonts w:ascii="Palatino Linotype" w:hAnsi="Palatino Linotype"/>
          <w:sz w:val="24"/>
          <w:szCs w:val="24"/>
        </w:rPr>
        <w:t xml:space="preserve"> medical services </w:t>
      </w:r>
      <w:r w:rsidR="00D8025C">
        <w:rPr>
          <w:rFonts w:ascii="Palatino Linotype" w:hAnsi="Palatino Linotype"/>
          <w:sz w:val="24"/>
          <w:szCs w:val="24"/>
        </w:rPr>
        <w:t>each has a right to expect</w:t>
      </w:r>
      <w:r w:rsidR="00553606">
        <w:rPr>
          <w:rFonts w:ascii="Palatino Linotype" w:hAnsi="Palatino Linotype"/>
          <w:sz w:val="24"/>
          <w:szCs w:val="24"/>
        </w:rPr>
        <w:t xml:space="preserve"> protection of</w:t>
      </w:r>
      <w:r w:rsidR="00D8025C">
        <w:rPr>
          <w:rFonts w:ascii="Palatino Linotype" w:hAnsi="Palatino Linotype"/>
          <w:sz w:val="24"/>
          <w:szCs w:val="24"/>
        </w:rPr>
        <w:t xml:space="preserve"> in a moment. But for now, </w:t>
      </w:r>
      <w:r w:rsidR="00553606">
        <w:rPr>
          <w:rFonts w:ascii="Palatino Linotype" w:hAnsi="Palatino Linotype"/>
          <w:sz w:val="24"/>
          <w:szCs w:val="24"/>
        </w:rPr>
        <w:t xml:space="preserve">the point is that a sufficient reason to impose restrictions on liberties or implement other public health measures might be to discharge a duty to protect provision of those services, preventing health service </w:t>
      </w:r>
      <w:r w:rsidR="005B6E22">
        <w:rPr>
          <w:rFonts w:ascii="Palatino Linotype" w:hAnsi="Palatino Linotype"/>
          <w:sz w:val="24"/>
          <w:szCs w:val="24"/>
        </w:rPr>
        <w:t>providers</w:t>
      </w:r>
      <w:r w:rsidR="00553606">
        <w:rPr>
          <w:rFonts w:ascii="Palatino Linotype" w:hAnsi="Palatino Linotype"/>
          <w:sz w:val="24"/>
          <w:szCs w:val="24"/>
        </w:rPr>
        <w:t xml:space="preserve"> from being overwhelmed or undermined by the </w:t>
      </w:r>
      <w:r w:rsidR="005B6E22">
        <w:rPr>
          <w:rFonts w:ascii="Palatino Linotype" w:hAnsi="Palatino Linotype"/>
          <w:sz w:val="24"/>
          <w:szCs w:val="24"/>
        </w:rPr>
        <w:t xml:space="preserve">spread of infectious diseases. That is, in order to discharge its obligation to </w:t>
      </w:r>
      <w:r w:rsidR="005B6E22">
        <w:rPr>
          <w:rFonts w:ascii="Palatino Linotype" w:hAnsi="Palatino Linotype"/>
          <w:i/>
          <w:iCs/>
          <w:sz w:val="24"/>
          <w:szCs w:val="24"/>
        </w:rPr>
        <w:t>me</w:t>
      </w:r>
      <w:r w:rsidR="005B6E22">
        <w:rPr>
          <w:rFonts w:ascii="Palatino Linotype" w:hAnsi="Palatino Linotype"/>
          <w:sz w:val="24"/>
          <w:szCs w:val="24"/>
        </w:rPr>
        <w:t xml:space="preserve">, as an individual </w:t>
      </w:r>
      <w:r w:rsidR="00892603">
        <w:rPr>
          <w:rFonts w:ascii="Palatino Linotype" w:hAnsi="Palatino Linotype"/>
          <w:sz w:val="24"/>
          <w:szCs w:val="24"/>
        </w:rPr>
        <w:t>citizen, in respect of protection of medical services I have a right to expect, government may legitimately impose public health measures, including measures which restrict the liberties of or place burdens upon others – and government may permissibly impose such restrictions and impositions on me for the sake of your right, as an individual citizen, to protection of medical services for you.</w:t>
      </w:r>
      <w:r w:rsidR="00640C44">
        <w:rPr>
          <w:rStyle w:val="FootnoteReference"/>
          <w:rFonts w:ascii="Palatino Linotype" w:hAnsi="Palatino Linotype"/>
          <w:sz w:val="24"/>
          <w:szCs w:val="24"/>
        </w:rPr>
        <w:footnoteReference w:id="6"/>
      </w:r>
    </w:p>
    <w:p w14:paraId="5A8AEDF2" w14:textId="57ACF28B" w:rsidR="00475764" w:rsidRPr="00897D2E" w:rsidRDefault="00A22F78" w:rsidP="00C059F2">
      <w:pPr>
        <w:ind w:left="567" w:right="521"/>
        <w:jc w:val="both"/>
        <w:rPr>
          <w:rFonts w:ascii="Palatino Linotype" w:hAnsi="Palatino Linotype"/>
          <w:sz w:val="24"/>
          <w:szCs w:val="24"/>
        </w:rPr>
      </w:pPr>
      <w:r>
        <w:rPr>
          <w:rFonts w:ascii="Palatino Linotype" w:hAnsi="Palatino Linotype"/>
          <w:sz w:val="24"/>
          <w:szCs w:val="24"/>
        </w:rPr>
        <w:lastRenderedPageBreak/>
        <w:tab/>
      </w:r>
      <w:r>
        <w:rPr>
          <w:rFonts w:ascii="Palatino Linotype" w:hAnsi="Palatino Linotype"/>
          <w:sz w:val="24"/>
          <w:szCs w:val="24"/>
        </w:rPr>
        <w:tab/>
      </w:r>
      <w:r w:rsidR="007A4C30">
        <w:rPr>
          <w:rFonts w:ascii="Palatino Linotype" w:hAnsi="Palatino Linotype"/>
          <w:sz w:val="24"/>
          <w:szCs w:val="24"/>
        </w:rPr>
        <w:t>T</w:t>
      </w:r>
      <w:r>
        <w:rPr>
          <w:rFonts w:ascii="Palatino Linotype" w:hAnsi="Palatino Linotype"/>
          <w:sz w:val="24"/>
          <w:szCs w:val="24"/>
        </w:rPr>
        <w:t>his argument is</w:t>
      </w:r>
      <w:r w:rsidR="007A4C30">
        <w:rPr>
          <w:rFonts w:ascii="Palatino Linotype" w:hAnsi="Palatino Linotype"/>
          <w:sz w:val="24"/>
          <w:szCs w:val="24"/>
        </w:rPr>
        <w:t xml:space="preserve"> obviously</w:t>
      </w:r>
      <w:r>
        <w:rPr>
          <w:rFonts w:ascii="Palatino Linotype" w:hAnsi="Palatino Linotype"/>
          <w:sz w:val="24"/>
          <w:szCs w:val="24"/>
        </w:rPr>
        <w:t xml:space="preserve"> not a consequentialist argument. The idea is not that </w:t>
      </w:r>
      <w:r w:rsidR="006C2D7E">
        <w:rPr>
          <w:rFonts w:ascii="Palatino Linotype" w:hAnsi="Palatino Linotype"/>
          <w:sz w:val="24"/>
          <w:szCs w:val="24"/>
        </w:rPr>
        <w:t>public health measures are legitimated by</w:t>
      </w:r>
      <w:r w:rsidR="00FB1C18">
        <w:rPr>
          <w:rFonts w:ascii="Palatino Linotype" w:hAnsi="Palatino Linotype"/>
          <w:sz w:val="24"/>
          <w:szCs w:val="24"/>
        </w:rPr>
        <w:t xml:space="preserve"> </w:t>
      </w:r>
      <w:r w:rsidR="006C2D7E">
        <w:rPr>
          <w:rFonts w:ascii="Palatino Linotype" w:hAnsi="Palatino Linotype"/>
          <w:sz w:val="24"/>
          <w:szCs w:val="24"/>
        </w:rPr>
        <w:t xml:space="preserve">the general good which they promote. Whether or not they promote a general good, they are, according to this argument, legitimated by the fact that they promise to protect services which each individual citizen has a right to expect. That right might well be grounded in the </w:t>
      </w:r>
      <w:r w:rsidR="006C2D7E">
        <w:rPr>
          <w:rFonts w:ascii="Palatino Linotype" w:hAnsi="Palatino Linotype"/>
          <w:i/>
          <w:iCs/>
          <w:sz w:val="24"/>
          <w:szCs w:val="24"/>
        </w:rPr>
        <w:t>citizenship</w:t>
      </w:r>
      <w:r w:rsidR="006C2D7E">
        <w:rPr>
          <w:rFonts w:ascii="Palatino Linotype" w:hAnsi="Palatino Linotype"/>
          <w:sz w:val="24"/>
          <w:szCs w:val="24"/>
        </w:rPr>
        <w:t xml:space="preserve"> relation, rather than in a more general </w:t>
      </w:r>
      <w:r w:rsidR="00944DF1">
        <w:rPr>
          <w:rFonts w:ascii="Palatino Linotype" w:hAnsi="Palatino Linotype"/>
          <w:sz w:val="24"/>
          <w:szCs w:val="24"/>
        </w:rPr>
        <w:t xml:space="preserve">fact about wellbeing: </w:t>
      </w:r>
      <w:r w:rsidR="00A21020">
        <w:rPr>
          <w:rFonts w:ascii="Palatino Linotype" w:hAnsi="Palatino Linotype"/>
          <w:sz w:val="24"/>
          <w:szCs w:val="24"/>
        </w:rPr>
        <w:t>other individuals who have just as much</w:t>
      </w:r>
      <w:r w:rsidR="000033F5">
        <w:rPr>
          <w:rFonts w:ascii="Palatino Linotype" w:hAnsi="Palatino Linotype"/>
          <w:sz w:val="24"/>
          <w:szCs w:val="24"/>
        </w:rPr>
        <w:t xml:space="preserve"> or more</w:t>
      </w:r>
      <w:r w:rsidR="00A21020">
        <w:rPr>
          <w:rFonts w:ascii="Palatino Linotype" w:hAnsi="Palatino Linotype"/>
          <w:sz w:val="24"/>
          <w:szCs w:val="24"/>
        </w:rPr>
        <w:t xml:space="preserve"> to gain in terms of their wellbeing from access to those service</w:t>
      </w:r>
      <w:r w:rsidR="00A21020" w:rsidRPr="007C567B">
        <w:rPr>
          <w:rFonts w:ascii="Palatino Linotype" w:hAnsi="Palatino Linotype"/>
          <w:sz w:val="24"/>
          <w:szCs w:val="24"/>
        </w:rPr>
        <w:t xml:space="preserve">s might not have a right to expect </w:t>
      </w:r>
      <w:r w:rsidR="000033F5" w:rsidRPr="007C567B">
        <w:rPr>
          <w:rFonts w:ascii="Palatino Linotype" w:hAnsi="Palatino Linotype"/>
          <w:sz w:val="24"/>
          <w:szCs w:val="24"/>
        </w:rPr>
        <w:t>it</w:t>
      </w:r>
      <w:r w:rsidR="00A21020" w:rsidRPr="007C567B">
        <w:rPr>
          <w:rFonts w:ascii="Palatino Linotype" w:hAnsi="Palatino Linotype"/>
          <w:sz w:val="24"/>
          <w:szCs w:val="24"/>
        </w:rPr>
        <w:t xml:space="preserve"> if they are not citizens of the state in question. One way to conceptualise this aspect of the citizenship relation (but not the only way) is in terms of a social contract – a contract to which </w:t>
      </w:r>
      <w:r w:rsidR="00C1478A">
        <w:rPr>
          <w:rFonts w:ascii="Palatino Linotype" w:hAnsi="Palatino Linotype"/>
          <w:sz w:val="24"/>
          <w:szCs w:val="24"/>
        </w:rPr>
        <w:t xml:space="preserve">the </w:t>
      </w:r>
      <w:r w:rsidR="00A21020" w:rsidRPr="007C567B">
        <w:rPr>
          <w:rFonts w:ascii="Palatino Linotype" w:hAnsi="Palatino Linotype"/>
          <w:sz w:val="24"/>
          <w:szCs w:val="24"/>
        </w:rPr>
        <w:t>government and citizens of a state are part</w:t>
      </w:r>
      <w:r w:rsidR="00CC02A4">
        <w:rPr>
          <w:rFonts w:ascii="Palatino Linotype" w:hAnsi="Palatino Linotype"/>
          <w:sz w:val="24"/>
          <w:szCs w:val="24"/>
        </w:rPr>
        <w:t>ies</w:t>
      </w:r>
      <w:r w:rsidR="00A21020" w:rsidRPr="007C567B">
        <w:rPr>
          <w:rFonts w:ascii="Palatino Linotype" w:hAnsi="Palatino Linotype"/>
          <w:sz w:val="24"/>
          <w:szCs w:val="24"/>
        </w:rPr>
        <w:t>, but others</w:t>
      </w:r>
      <w:r w:rsidR="00A67569">
        <w:rPr>
          <w:rFonts w:ascii="Palatino Linotype" w:hAnsi="Palatino Linotype"/>
          <w:sz w:val="24"/>
          <w:szCs w:val="24"/>
        </w:rPr>
        <w:t xml:space="preserve"> are not</w:t>
      </w:r>
      <w:r w:rsidR="00A21020" w:rsidRPr="007C567B">
        <w:rPr>
          <w:rFonts w:ascii="Palatino Linotype" w:hAnsi="Palatino Linotype"/>
          <w:sz w:val="24"/>
          <w:szCs w:val="24"/>
        </w:rPr>
        <w:t>.</w:t>
      </w:r>
      <w:r w:rsidR="00CC02A4">
        <w:rPr>
          <w:rFonts w:ascii="Palatino Linotype" w:hAnsi="Palatino Linotype"/>
          <w:sz w:val="24"/>
          <w:szCs w:val="24"/>
        </w:rPr>
        <w:t xml:space="preserve"> Protection of access to health services (of </w:t>
      </w:r>
      <w:proofErr w:type="gramStart"/>
      <w:r w:rsidR="00CC02A4">
        <w:rPr>
          <w:rFonts w:ascii="Palatino Linotype" w:hAnsi="Palatino Linotype"/>
          <w:sz w:val="24"/>
          <w:szCs w:val="24"/>
        </w:rPr>
        <w:t>particular kinds</w:t>
      </w:r>
      <w:proofErr w:type="gramEnd"/>
      <w:r w:rsidR="00CC02A4">
        <w:rPr>
          <w:rFonts w:ascii="Palatino Linotype" w:hAnsi="Palatino Linotype"/>
          <w:sz w:val="24"/>
          <w:szCs w:val="24"/>
        </w:rPr>
        <w:t xml:space="preserve">, and to </w:t>
      </w:r>
      <w:proofErr w:type="gramStart"/>
      <w:r w:rsidR="00CC02A4">
        <w:rPr>
          <w:rFonts w:ascii="Palatino Linotype" w:hAnsi="Palatino Linotype"/>
          <w:sz w:val="24"/>
          <w:szCs w:val="24"/>
        </w:rPr>
        <w:t>particular extents</w:t>
      </w:r>
      <w:proofErr w:type="gramEnd"/>
      <w:r w:rsidR="00CC02A4">
        <w:rPr>
          <w:rFonts w:ascii="Palatino Linotype" w:hAnsi="Palatino Linotype"/>
          <w:sz w:val="24"/>
          <w:szCs w:val="24"/>
        </w:rPr>
        <w:t xml:space="preserve"> – however vaguely specified) might simply be part of governments’ contractual obligation arising from the social contract.</w:t>
      </w:r>
      <w:r w:rsidR="00A21020" w:rsidRPr="007C567B">
        <w:rPr>
          <w:rFonts w:ascii="Palatino Linotype" w:hAnsi="Palatino Linotype"/>
          <w:sz w:val="24"/>
          <w:szCs w:val="24"/>
        </w:rPr>
        <w:t xml:space="preserve"> </w:t>
      </w:r>
      <w:r w:rsidR="007C567B" w:rsidRPr="007C567B">
        <w:rPr>
          <w:rFonts w:ascii="Palatino Linotype" w:hAnsi="Palatino Linotype"/>
          <w:sz w:val="24"/>
          <w:szCs w:val="24"/>
        </w:rPr>
        <w:t>And just as an employer’s obligation to pay a particular</w:t>
      </w:r>
      <w:r w:rsidR="002D4702">
        <w:rPr>
          <w:rFonts w:ascii="Palatino Linotype" w:hAnsi="Palatino Linotype"/>
          <w:sz w:val="24"/>
          <w:szCs w:val="24"/>
        </w:rPr>
        <w:t xml:space="preserve"> contractually mandated</w:t>
      </w:r>
      <w:r w:rsidR="007C567B" w:rsidRPr="007C567B">
        <w:rPr>
          <w:rFonts w:ascii="Palatino Linotype" w:hAnsi="Palatino Linotype"/>
          <w:sz w:val="24"/>
          <w:szCs w:val="24"/>
        </w:rPr>
        <w:t xml:space="preserve"> salary to an employee, or a debtor’s obligation to repay a</w:t>
      </w:r>
      <w:r w:rsidR="00A67569">
        <w:rPr>
          <w:rFonts w:ascii="Palatino Linotype" w:hAnsi="Palatino Linotype"/>
          <w:sz w:val="24"/>
          <w:szCs w:val="24"/>
        </w:rPr>
        <w:t xml:space="preserve"> particular debt to a</w:t>
      </w:r>
      <w:r w:rsidR="007C567B" w:rsidRPr="007C567B">
        <w:rPr>
          <w:rFonts w:ascii="Palatino Linotype" w:hAnsi="Palatino Linotype"/>
          <w:sz w:val="24"/>
          <w:szCs w:val="24"/>
        </w:rPr>
        <w:t xml:space="preserve"> creditor, need not be grounded in facts about a </w:t>
      </w:r>
      <w:r w:rsidR="007C567B" w:rsidRPr="007C567B">
        <w:rPr>
          <w:rFonts w:ascii="Palatino Linotype" w:hAnsi="Palatino Linotype"/>
          <w:i/>
          <w:iCs/>
          <w:sz w:val="24"/>
          <w:szCs w:val="24"/>
        </w:rPr>
        <w:t>general</w:t>
      </w:r>
      <w:r w:rsidR="007C567B" w:rsidRPr="007C567B">
        <w:rPr>
          <w:rFonts w:ascii="Palatino Linotype" w:hAnsi="Palatino Linotype"/>
          <w:sz w:val="24"/>
          <w:szCs w:val="24"/>
        </w:rPr>
        <w:t xml:space="preserve"> good</w:t>
      </w:r>
      <w:r w:rsidR="007A2501">
        <w:rPr>
          <w:rFonts w:ascii="Palatino Linotype" w:hAnsi="Palatino Linotype"/>
          <w:sz w:val="24"/>
          <w:szCs w:val="24"/>
        </w:rPr>
        <w:t>,</w:t>
      </w:r>
      <w:r w:rsidR="00A67569">
        <w:rPr>
          <w:rFonts w:ascii="Palatino Linotype" w:hAnsi="Palatino Linotype"/>
          <w:sz w:val="24"/>
          <w:szCs w:val="24"/>
        </w:rPr>
        <w:t xml:space="preserve"> or even an individual’s good,</w:t>
      </w:r>
      <w:r w:rsidR="007A2501">
        <w:rPr>
          <w:rFonts w:ascii="Palatino Linotype" w:hAnsi="Palatino Linotype"/>
          <w:sz w:val="24"/>
          <w:szCs w:val="24"/>
        </w:rPr>
        <w:t xml:space="preserve"> governments’ obligations to their citizens are sometimes obligations to provide or protect things because </w:t>
      </w:r>
      <w:r w:rsidR="004A67A8">
        <w:rPr>
          <w:rFonts w:ascii="Palatino Linotype" w:hAnsi="Palatino Linotype"/>
          <w:sz w:val="24"/>
          <w:szCs w:val="24"/>
        </w:rPr>
        <w:t>those things are owed to those individual citizens</w:t>
      </w:r>
      <w:r w:rsidR="00A67569">
        <w:rPr>
          <w:rFonts w:ascii="Palatino Linotype" w:hAnsi="Palatino Linotype"/>
          <w:sz w:val="24"/>
          <w:szCs w:val="24"/>
        </w:rPr>
        <w:t xml:space="preserve"> as a matter of </w:t>
      </w:r>
      <w:r w:rsidR="00A67569">
        <w:rPr>
          <w:rFonts w:ascii="Palatino Linotype" w:hAnsi="Palatino Linotype"/>
          <w:i/>
          <w:iCs/>
          <w:sz w:val="24"/>
          <w:szCs w:val="24"/>
        </w:rPr>
        <w:t>justice</w:t>
      </w:r>
      <w:r w:rsidR="00A67569">
        <w:rPr>
          <w:rFonts w:ascii="Palatino Linotype" w:hAnsi="Palatino Linotype"/>
          <w:sz w:val="24"/>
          <w:szCs w:val="24"/>
        </w:rPr>
        <w:t xml:space="preserve"> – not </w:t>
      </w:r>
      <w:r w:rsidR="008C1F9A">
        <w:rPr>
          <w:rFonts w:ascii="Palatino Linotype" w:hAnsi="Palatino Linotype"/>
          <w:sz w:val="24"/>
          <w:szCs w:val="24"/>
        </w:rPr>
        <w:t xml:space="preserve">(just) </w:t>
      </w:r>
      <w:r w:rsidR="00A67569">
        <w:rPr>
          <w:rFonts w:ascii="Palatino Linotype" w:hAnsi="Palatino Linotype"/>
          <w:sz w:val="24"/>
          <w:szCs w:val="24"/>
        </w:rPr>
        <w:t>beneficence</w:t>
      </w:r>
      <w:r w:rsidR="004A67A8">
        <w:rPr>
          <w:rFonts w:ascii="Palatino Linotype" w:hAnsi="Palatino Linotype"/>
          <w:sz w:val="24"/>
          <w:szCs w:val="24"/>
        </w:rPr>
        <w:t>.</w:t>
      </w:r>
      <w:r w:rsidR="0087037C">
        <w:rPr>
          <w:rStyle w:val="FootnoteReference"/>
          <w:rFonts w:ascii="Palatino Linotype" w:hAnsi="Palatino Linotype"/>
          <w:sz w:val="24"/>
          <w:szCs w:val="24"/>
        </w:rPr>
        <w:footnoteReference w:id="7"/>
      </w:r>
      <w:r w:rsidR="00CC02A4">
        <w:rPr>
          <w:rFonts w:ascii="Palatino Linotype" w:hAnsi="Palatino Linotype"/>
          <w:sz w:val="24"/>
          <w:szCs w:val="24"/>
        </w:rPr>
        <w:t xml:space="preserve"> This point about justice, not (just) beneficence, being the relevant moral lens does not depend upon social contract theory, of course: </w:t>
      </w:r>
      <w:r w:rsidR="0085164B">
        <w:rPr>
          <w:rFonts w:ascii="Palatino Linotype" w:hAnsi="Palatino Linotype"/>
          <w:sz w:val="24"/>
          <w:szCs w:val="24"/>
        </w:rPr>
        <w:t xml:space="preserve">there are presumably requirements of justice which arise independently of contracts, consent or agreement. </w:t>
      </w:r>
      <w:r w:rsidR="00897D2E">
        <w:rPr>
          <w:rFonts w:ascii="Palatino Linotype" w:hAnsi="Palatino Linotype"/>
          <w:sz w:val="24"/>
          <w:szCs w:val="24"/>
        </w:rPr>
        <w:t xml:space="preserve">Obligations to fairly acknowledge the benefits which one has received, for example, presumably don’t arise from having </w:t>
      </w:r>
      <w:r w:rsidR="00897D2E">
        <w:rPr>
          <w:rFonts w:ascii="Palatino Linotype" w:hAnsi="Palatino Linotype"/>
          <w:i/>
          <w:iCs/>
          <w:sz w:val="24"/>
          <w:szCs w:val="24"/>
        </w:rPr>
        <w:t>agreed</w:t>
      </w:r>
      <w:r w:rsidR="00897D2E">
        <w:rPr>
          <w:rFonts w:ascii="Palatino Linotype" w:hAnsi="Palatino Linotype"/>
          <w:sz w:val="24"/>
          <w:szCs w:val="24"/>
        </w:rPr>
        <w:t xml:space="preserve"> or </w:t>
      </w:r>
      <w:r w:rsidR="00897D2E">
        <w:rPr>
          <w:rFonts w:ascii="Palatino Linotype" w:hAnsi="Palatino Linotype"/>
          <w:i/>
          <w:iCs/>
          <w:sz w:val="24"/>
          <w:szCs w:val="24"/>
        </w:rPr>
        <w:t>promised</w:t>
      </w:r>
      <w:r w:rsidR="00897D2E">
        <w:rPr>
          <w:rFonts w:ascii="Palatino Linotype" w:hAnsi="Palatino Linotype"/>
          <w:sz w:val="24"/>
          <w:szCs w:val="24"/>
        </w:rPr>
        <w:t xml:space="preserve"> to acknowledge them. So, as I said, social contract theory is one way of fleshing out the claim that governments have an obligation to protect access to healthcare for their citizens, but not the only way. </w:t>
      </w:r>
      <w:r w:rsidR="00B5337B">
        <w:rPr>
          <w:rFonts w:ascii="Palatino Linotype" w:hAnsi="Palatino Linotype"/>
          <w:sz w:val="24"/>
          <w:szCs w:val="24"/>
        </w:rPr>
        <w:t xml:space="preserve">The crucial point is that this claim is in the domain of justice and rights, not of beneficence and benefits. </w:t>
      </w:r>
    </w:p>
    <w:p w14:paraId="713EE674" w14:textId="6B07683B" w:rsidR="00FB1C18" w:rsidRPr="00475764" w:rsidRDefault="00475764" w:rsidP="00C059F2">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sidR="00A67569">
        <w:rPr>
          <w:rFonts w:ascii="Palatino Linotype" w:hAnsi="Palatino Linotype"/>
          <w:sz w:val="24"/>
          <w:szCs w:val="24"/>
        </w:rPr>
        <w:t xml:space="preserve">In a medical context, it is familiar that there are obligations of those in positions of power </w:t>
      </w:r>
      <w:r w:rsidR="00D75EE4">
        <w:rPr>
          <w:rFonts w:ascii="Palatino Linotype" w:hAnsi="Palatino Linotype"/>
          <w:sz w:val="24"/>
          <w:szCs w:val="24"/>
        </w:rPr>
        <w:t xml:space="preserve">or responsibility </w:t>
      </w:r>
      <w:r w:rsidR="00A67569">
        <w:rPr>
          <w:rFonts w:ascii="Palatino Linotype" w:hAnsi="Palatino Linotype"/>
          <w:sz w:val="24"/>
          <w:szCs w:val="24"/>
        </w:rPr>
        <w:t>which are not grounded in considerations of benefit (general or individual) but rather in considerations of individuals’ rights: the obligation to obtain informed consent where possible before proceeding with significant medical interventions</w:t>
      </w:r>
      <w:r>
        <w:rPr>
          <w:rFonts w:ascii="Palatino Linotype" w:hAnsi="Palatino Linotype"/>
          <w:sz w:val="24"/>
          <w:szCs w:val="24"/>
        </w:rPr>
        <w:t xml:space="preserve"> (even when those interventions would be of great benefit on balance to the patient in question)</w:t>
      </w:r>
      <w:r w:rsidR="00A67569">
        <w:rPr>
          <w:rFonts w:ascii="Palatino Linotype" w:hAnsi="Palatino Linotype"/>
          <w:sz w:val="24"/>
          <w:szCs w:val="24"/>
        </w:rPr>
        <w:t xml:space="preserve"> is one prominent example. </w:t>
      </w:r>
      <w:r>
        <w:rPr>
          <w:rFonts w:ascii="Palatino Linotype" w:hAnsi="Palatino Linotype"/>
          <w:sz w:val="24"/>
          <w:szCs w:val="24"/>
        </w:rPr>
        <w:t xml:space="preserve">This, of course, is just the sort of </w:t>
      </w:r>
      <w:r>
        <w:rPr>
          <w:rFonts w:ascii="Palatino Linotype" w:hAnsi="Palatino Linotype"/>
          <w:sz w:val="24"/>
          <w:szCs w:val="24"/>
        </w:rPr>
        <w:lastRenderedPageBreak/>
        <w:t xml:space="preserve">right which </w:t>
      </w:r>
      <w:r w:rsidR="00DB7AD8">
        <w:rPr>
          <w:rFonts w:ascii="Palatino Linotype" w:hAnsi="Palatino Linotype"/>
          <w:sz w:val="24"/>
          <w:szCs w:val="24"/>
        </w:rPr>
        <w:t xml:space="preserve">is </w:t>
      </w:r>
      <w:r>
        <w:rPr>
          <w:rFonts w:ascii="Palatino Linotype" w:hAnsi="Palatino Linotype"/>
          <w:sz w:val="24"/>
          <w:szCs w:val="24"/>
        </w:rPr>
        <w:t xml:space="preserve">appealed to in some libertarian arguments against compulsory vaccination and other public health measures. But it is worth remembering that such non-consequentialist considerations, concerned with justice and rights rather than with benefits and wellbeing, can play a role in the </w:t>
      </w:r>
      <w:r>
        <w:rPr>
          <w:rFonts w:ascii="Palatino Linotype" w:hAnsi="Palatino Linotype"/>
          <w:i/>
          <w:iCs/>
          <w:sz w:val="24"/>
          <w:szCs w:val="24"/>
        </w:rPr>
        <w:t>justification</w:t>
      </w:r>
      <w:r>
        <w:rPr>
          <w:rFonts w:ascii="Palatino Linotype" w:hAnsi="Palatino Linotype"/>
          <w:sz w:val="24"/>
          <w:szCs w:val="24"/>
        </w:rPr>
        <w:t xml:space="preserve"> of both prohibitive and mandatory public health measures, as per the argument I have described in this section. </w:t>
      </w:r>
    </w:p>
    <w:p w14:paraId="23D58B4E" w14:textId="68AA99C5" w:rsidR="0042256F" w:rsidRDefault="0050739F" w:rsidP="00C059F2">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 xml:space="preserve">What, though, </w:t>
      </w:r>
      <w:r w:rsidR="003F36EC">
        <w:rPr>
          <w:rFonts w:ascii="Palatino Linotype" w:hAnsi="Palatino Linotype"/>
          <w:sz w:val="24"/>
          <w:szCs w:val="24"/>
        </w:rPr>
        <w:t>do citizens have a right to expect</w:t>
      </w:r>
      <w:r w:rsidR="00A67569">
        <w:rPr>
          <w:rFonts w:ascii="Palatino Linotype" w:hAnsi="Palatino Linotype"/>
          <w:sz w:val="24"/>
          <w:szCs w:val="24"/>
        </w:rPr>
        <w:t xml:space="preserve"> </w:t>
      </w:r>
      <w:r w:rsidR="003F36EC">
        <w:rPr>
          <w:rFonts w:ascii="Palatino Linotype" w:hAnsi="Palatino Linotype"/>
          <w:sz w:val="24"/>
          <w:szCs w:val="24"/>
        </w:rPr>
        <w:t xml:space="preserve">in this domain? </w:t>
      </w:r>
      <w:r w:rsidR="00C7313F">
        <w:rPr>
          <w:rFonts w:ascii="Palatino Linotype" w:hAnsi="Palatino Linotype"/>
          <w:sz w:val="24"/>
          <w:szCs w:val="24"/>
        </w:rPr>
        <w:t>That is a political question as much as it is a moral one</w:t>
      </w:r>
      <w:r w:rsidR="003F02F2">
        <w:rPr>
          <w:rFonts w:ascii="Palatino Linotype" w:hAnsi="Palatino Linotype"/>
          <w:sz w:val="24"/>
          <w:szCs w:val="24"/>
        </w:rPr>
        <w:t>. The argument above does not depend upon an assumption that citizens of any and every state have the same rights to the same medical services as citizens of each other.</w:t>
      </w:r>
      <w:r w:rsidR="00D81C27">
        <w:rPr>
          <w:rStyle w:val="FootnoteReference"/>
          <w:rFonts w:ascii="Palatino Linotype" w:hAnsi="Palatino Linotype"/>
          <w:sz w:val="24"/>
          <w:szCs w:val="24"/>
        </w:rPr>
        <w:footnoteReference w:id="8"/>
      </w:r>
      <w:r w:rsidR="003F02F2">
        <w:rPr>
          <w:rFonts w:ascii="Palatino Linotype" w:hAnsi="Palatino Linotype"/>
          <w:sz w:val="24"/>
          <w:szCs w:val="24"/>
        </w:rPr>
        <w:t xml:space="preserve"> It might be that they do, as proponents of various kinds of moral cosmopolitanism might argue. But even if the rights of citizens of </w:t>
      </w:r>
      <w:proofErr w:type="gramStart"/>
      <w:r w:rsidR="003F02F2">
        <w:rPr>
          <w:rFonts w:ascii="Palatino Linotype" w:hAnsi="Palatino Linotype"/>
          <w:sz w:val="24"/>
          <w:szCs w:val="24"/>
        </w:rPr>
        <w:t>particular states</w:t>
      </w:r>
      <w:proofErr w:type="gramEnd"/>
      <w:r w:rsidR="003F02F2">
        <w:rPr>
          <w:rFonts w:ascii="Palatino Linotype" w:hAnsi="Palatino Linotype"/>
          <w:sz w:val="24"/>
          <w:szCs w:val="24"/>
        </w:rPr>
        <w:t xml:space="preserve"> in respect of access to medical services are contingent upon things which make those rights different from state to state, the above argument still goes through. </w:t>
      </w:r>
      <w:r w:rsidR="00F530AB">
        <w:rPr>
          <w:rFonts w:ascii="Palatino Linotype" w:hAnsi="Palatino Linotype"/>
          <w:sz w:val="24"/>
          <w:szCs w:val="24"/>
        </w:rPr>
        <w:t>If citizens of the UK have the right to access treatment for breast cancer</w:t>
      </w:r>
      <w:r w:rsidR="002360B3">
        <w:rPr>
          <w:rFonts w:ascii="Palatino Linotype" w:hAnsi="Palatino Linotype"/>
          <w:sz w:val="24"/>
          <w:szCs w:val="24"/>
        </w:rPr>
        <w:t xml:space="preserve"> or hip replacements</w:t>
      </w:r>
      <w:r w:rsidR="00F530AB">
        <w:rPr>
          <w:rFonts w:ascii="Palatino Linotype" w:hAnsi="Palatino Linotype"/>
          <w:sz w:val="24"/>
          <w:szCs w:val="24"/>
        </w:rPr>
        <w:t xml:space="preserve">, of a kind and at the level which it has become reasonable for them to expect given the normal funding and pragmatic constraints, then that right is the basis for an argument like the one given above: the government’s duty to secure access to that treatment for the particular citizens who need it (a duty to each of them individually, not collectively) affords at least </w:t>
      </w:r>
      <w:r w:rsidR="00F530AB" w:rsidRPr="00F530AB">
        <w:rPr>
          <w:rFonts w:ascii="Palatino Linotype" w:hAnsi="Palatino Linotype"/>
          <w:i/>
          <w:iCs/>
          <w:sz w:val="24"/>
          <w:szCs w:val="24"/>
        </w:rPr>
        <w:t>prima facie</w:t>
      </w:r>
      <w:r w:rsidR="00F530AB">
        <w:rPr>
          <w:rFonts w:ascii="Palatino Linotype" w:hAnsi="Palatino Linotype"/>
          <w:sz w:val="24"/>
          <w:szCs w:val="24"/>
        </w:rPr>
        <w:t xml:space="preserve"> justification for public health measures which promise to protect that access</w:t>
      </w:r>
      <w:r w:rsidR="006411D9">
        <w:rPr>
          <w:rFonts w:ascii="Palatino Linotype" w:hAnsi="Palatino Linotype"/>
          <w:sz w:val="24"/>
          <w:szCs w:val="24"/>
        </w:rPr>
        <w:t>, by limiting the otherwise overwhelming demands upon health services of highly infectious serious diseases</w:t>
      </w:r>
      <w:r w:rsidR="00F530AB">
        <w:rPr>
          <w:rFonts w:ascii="Palatino Linotype" w:hAnsi="Palatino Linotype"/>
          <w:sz w:val="24"/>
          <w:szCs w:val="24"/>
        </w:rPr>
        <w:t>.</w:t>
      </w:r>
      <w:r w:rsidR="002172D9">
        <w:rPr>
          <w:rStyle w:val="FootnoteReference"/>
          <w:rFonts w:ascii="Palatino Linotype" w:hAnsi="Palatino Linotype"/>
          <w:sz w:val="24"/>
          <w:szCs w:val="24"/>
        </w:rPr>
        <w:footnoteReference w:id="9"/>
      </w:r>
      <w:r w:rsidR="00F530AB">
        <w:rPr>
          <w:rFonts w:ascii="Palatino Linotype" w:hAnsi="Palatino Linotype"/>
          <w:sz w:val="24"/>
          <w:szCs w:val="24"/>
        </w:rPr>
        <w:t xml:space="preserve"> And it doesn’t matter whether that right to access that treatment is a right which citizens of </w:t>
      </w:r>
      <w:r w:rsidR="00F530AB">
        <w:rPr>
          <w:rFonts w:ascii="Palatino Linotype" w:hAnsi="Palatino Linotype"/>
          <w:i/>
          <w:iCs/>
          <w:sz w:val="24"/>
          <w:szCs w:val="24"/>
        </w:rPr>
        <w:t>other</w:t>
      </w:r>
      <w:r w:rsidR="00F530AB">
        <w:rPr>
          <w:rFonts w:ascii="Palatino Linotype" w:hAnsi="Palatino Linotype"/>
          <w:sz w:val="24"/>
          <w:szCs w:val="24"/>
        </w:rPr>
        <w:t xml:space="preserve"> states have, just as a promise made to me grounds </w:t>
      </w:r>
      <w:r w:rsidR="00FF773D">
        <w:rPr>
          <w:rFonts w:ascii="Palatino Linotype" w:hAnsi="Palatino Linotype"/>
          <w:i/>
          <w:iCs/>
          <w:sz w:val="24"/>
          <w:szCs w:val="24"/>
        </w:rPr>
        <w:t>my</w:t>
      </w:r>
      <w:r w:rsidR="00F530AB">
        <w:rPr>
          <w:rFonts w:ascii="Palatino Linotype" w:hAnsi="Palatino Linotype"/>
          <w:sz w:val="24"/>
          <w:szCs w:val="24"/>
        </w:rPr>
        <w:t xml:space="preserve"> right to expect fulfilment of that promise whether or not others have received similar promises</w:t>
      </w:r>
      <w:r w:rsidR="00242231">
        <w:rPr>
          <w:rFonts w:ascii="Palatino Linotype" w:hAnsi="Palatino Linotype"/>
          <w:sz w:val="24"/>
          <w:szCs w:val="24"/>
        </w:rPr>
        <w:t xml:space="preserve"> and therefore also have rights in respect of what I was promised. </w:t>
      </w:r>
      <w:r w:rsidR="00F530AB">
        <w:rPr>
          <w:rFonts w:ascii="Palatino Linotype" w:hAnsi="Palatino Linotype"/>
          <w:sz w:val="24"/>
          <w:szCs w:val="24"/>
        </w:rPr>
        <w:t xml:space="preserve"> </w:t>
      </w:r>
    </w:p>
    <w:p w14:paraId="157E03A3" w14:textId="508879D5" w:rsidR="0042256F" w:rsidRPr="004E46A0" w:rsidRDefault="00DF1018" w:rsidP="00C059F2">
      <w:pPr>
        <w:ind w:left="567" w:right="521"/>
        <w:jc w:val="both"/>
        <w:rPr>
          <w:rFonts w:ascii="Palatino Linotype" w:hAnsi="Palatino Linotype"/>
          <w:sz w:val="24"/>
          <w:szCs w:val="24"/>
        </w:rPr>
      </w:pPr>
      <w:r>
        <w:rPr>
          <w:rFonts w:ascii="Palatino Linotype" w:hAnsi="Palatino Linotype"/>
          <w:sz w:val="24"/>
          <w:szCs w:val="24"/>
        </w:rPr>
        <w:lastRenderedPageBreak/>
        <w:tab/>
      </w:r>
      <w:r>
        <w:rPr>
          <w:rFonts w:ascii="Palatino Linotype" w:hAnsi="Palatino Linotype"/>
          <w:sz w:val="24"/>
          <w:szCs w:val="24"/>
        </w:rPr>
        <w:tab/>
        <w:t xml:space="preserve">So, here is not the place to sort out precisely which </w:t>
      </w:r>
      <w:r w:rsidR="00886E86">
        <w:rPr>
          <w:rFonts w:ascii="Palatino Linotype" w:hAnsi="Palatino Linotype"/>
          <w:sz w:val="24"/>
          <w:szCs w:val="24"/>
        </w:rPr>
        <w:t xml:space="preserve">rights to medical treatment or health services citizens of </w:t>
      </w:r>
      <w:proofErr w:type="gramStart"/>
      <w:r w:rsidR="00886E86">
        <w:rPr>
          <w:rFonts w:ascii="Palatino Linotype" w:hAnsi="Palatino Linotype"/>
          <w:sz w:val="24"/>
          <w:szCs w:val="24"/>
        </w:rPr>
        <w:t>particular states</w:t>
      </w:r>
      <w:proofErr w:type="gramEnd"/>
      <w:r w:rsidR="00886E86">
        <w:rPr>
          <w:rFonts w:ascii="Palatino Linotype" w:hAnsi="Palatino Linotype"/>
          <w:sz w:val="24"/>
          <w:szCs w:val="24"/>
        </w:rPr>
        <w:t xml:space="preserve"> have. The point of this article is to point out that the existence of some such rights – which may be contingent and variable between states and even between citizens – makes it possible to argue that even restrictive or prohibitive public health measures, and </w:t>
      </w:r>
      <w:r w:rsidR="004E46A0">
        <w:rPr>
          <w:rFonts w:ascii="Palatino Linotype" w:hAnsi="Palatino Linotype"/>
          <w:sz w:val="24"/>
          <w:szCs w:val="24"/>
        </w:rPr>
        <w:t xml:space="preserve">those which mandate vaccinations etc., are legitimate </w:t>
      </w:r>
      <w:r w:rsidR="004E46A0">
        <w:rPr>
          <w:rFonts w:ascii="Palatino Linotype" w:hAnsi="Palatino Linotype"/>
          <w:i/>
          <w:iCs/>
          <w:sz w:val="24"/>
          <w:szCs w:val="24"/>
        </w:rPr>
        <w:t>because they are necessary in order for government to discharge its duties to particular citizens</w:t>
      </w:r>
      <w:r w:rsidR="004E46A0">
        <w:rPr>
          <w:rFonts w:ascii="Palatino Linotype" w:hAnsi="Palatino Linotype"/>
          <w:sz w:val="24"/>
          <w:szCs w:val="24"/>
        </w:rPr>
        <w:t xml:space="preserve"> (which might, of course, amount to all citizens – obligations to individuals don’t have to be obligations to only one or a few individuals!) </w:t>
      </w:r>
      <w:r w:rsidR="004E46A0">
        <w:rPr>
          <w:rFonts w:ascii="Palatino Linotype" w:hAnsi="Palatino Linotype"/>
          <w:i/>
          <w:iCs/>
          <w:sz w:val="24"/>
          <w:szCs w:val="24"/>
        </w:rPr>
        <w:t>whether or not they also promote a general good</w:t>
      </w:r>
      <w:r w:rsidR="004E46A0">
        <w:rPr>
          <w:rFonts w:ascii="Palatino Linotype" w:hAnsi="Palatino Linotype"/>
          <w:sz w:val="24"/>
          <w:szCs w:val="24"/>
        </w:rPr>
        <w:t>.</w:t>
      </w:r>
      <w:r w:rsidR="00C059F2">
        <w:rPr>
          <w:rStyle w:val="FootnoteReference"/>
          <w:rFonts w:ascii="Palatino Linotype" w:hAnsi="Palatino Linotype"/>
          <w:sz w:val="24"/>
          <w:szCs w:val="24"/>
        </w:rPr>
        <w:footnoteReference w:id="10"/>
      </w:r>
      <w:r w:rsidR="004E46A0">
        <w:rPr>
          <w:rFonts w:ascii="Palatino Linotype" w:hAnsi="Palatino Linotype"/>
          <w:sz w:val="24"/>
          <w:szCs w:val="24"/>
        </w:rPr>
        <w:t xml:space="preserve"> </w:t>
      </w:r>
      <w:r w:rsidR="0091038E">
        <w:rPr>
          <w:rFonts w:ascii="Palatino Linotype" w:hAnsi="Palatino Linotype"/>
          <w:sz w:val="24"/>
          <w:szCs w:val="24"/>
        </w:rPr>
        <w:t xml:space="preserve">This non-consequentialist argument is not only cogent, but also – as I shall argue in the next section – promises to meet libertarian objections on their own terms and </w:t>
      </w:r>
      <w:r w:rsidR="00F257D2">
        <w:rPr>
          <w:rFonts w:ascii="Palatino Linotype" w:hAnsi="Palatino Linotype"/>
          <w:sz w:val="24"/>
          <w:szCs w:val="24"/>
        </w:rPr>
        <w:t>sidestep</w:t>
      </w:r>
      <w:r w:rsidR="0091038E">
        <w:rPr>
          <w:rFonts w:ascii="Palatino Linotype" w:hAnsi="Palatino Linotype"/>
          <w:sz w:val="24"/>
          <w:szCs w:val="24"/>
        </w:rPr>
        <w:t xml:space="preserve"> consequentialist objections.</w:t>
      </w:r>
    </w:p>
    <w:p w14:paraId="4B3C8626" w14:textId="597CD21C" w:rsidR="00E63E15" w:rsidRPr="0042256F" w:rsidRDefault="00E63E15" w:rsidP="00C059F2">
      <w:pPr>
        <w:pStyle w:val="Heading1"/>
        <w:ind w:left="567" w:right="521"/>
        <w:jc w:val="both"/>
        <w:rPr>
          <w:rFonts w:ascii="Palatino Linotype" w:hAnsi="Palatino Linotype"/>
          <w:sz w:val="24"/>
          <w:szCs w:val="24"/>
        </w:rPr>
      </w:pPr>
      <w:r>
        <w:rPr>
          <w:rFonts w:ascii="Palatino Linotype" w:hAnsi="Palatino Linotype"/>
          <w:sz w:val="24"/>
          <w:szCs w:val="24"/>
        </w:rPr>
        <w:t>3</w:t>
      </w:r>
      <w:r w:rsidRPr="0042256F">
        <w:rPr>
          <w:rFonts w:ascii="Palatino Linotype" w:hAnsi="Palatino Linotype"/>
          <w:sz w:val="24"/>
          <w:szCs w:val="24"/>
        </w:rPr>
        <w:t xml:space="preserve">. </w:t>
      </w:r>
      <w:r>
        <w:rPr>
          <w:rFonts w:ascii="Palatino Linotype" w:hAnsi="Palatino Linotype"/>
          <w:sz w:val="24"/>
          <w:szCs w:val="24"/>
        </w:rPr>
        <w:t>Persuasive Force</w:t>
      </w:r>
    </w:p>
    <w:p w14:paraId="6BF343D5" w14:textId="77777777" w:rsidR="00E63E15" w:rsidRDefault="00E63E15" w:rsidP="00C059F2">
      <w:pPr>
        <w:ind w:left="567" w:right="521"/>
        <w:jc w:val="both"/>
        <w:rPr>
          <w:rFonts w:ascii="Palatino Linotype" w:hAnsi="Palatino Linotype"/>
          <w:sz w:val="24"/>
          <w:szCs w:val="24"/>
        </w:rPr>
      </w:pPr>
    </w:p>
    <w:p w14:paraId="34A28B27" w14:textId="5A7F085E" w:rsidR="009765DE" w:rsidRPr="00EE68BB" w:rsidRDefault="00B21B2B" w:rsidP="00C059F2">
      <w:pPr>
        <w:ind w:left="567" w:right="521"/>
        <w:jc w:val="both"/>
        <w:rPr>
          <w:rFonts w:ascii="Palatino Linotype" w:hAnsi="Palatino Linotype"/>
          <w:sz w:val="24"/>
          <w:szCs w:val="24"/>
        </w:rPr>
      </w:pPr>
      <w:r>
        <w:rPr>
          <w:rFonts w:ascii="Palatino Linotype" w:hAnsi="Palatino Linotype"/>
          <w:sz w:val="24"/>
          <w:szCs w:val="24"/>
        </w:rPr>
        <w:t>Consequentialist argument</w:t>
      </w:r>
      <w:r w:rsidR="00EE68BB">
        <w:rPr>
          <w:rFonts w:ascii="Palatino Linotype" w:hAnsi="Palatino Linotype"/>
          <w:sz w:val="24"/>
          <w:szCs w:val="24"/>
        </w:rPr>
        <w:t>s</w:t>
      </w:r>
      <w:r>
        <w:rPr>
          <w:rFonts w:ascii="Palatino Linotype" w:hAnsi="Palatino Linotype"/>
          <w:sz w:val="24"/>
          <w:szCs w:val="24"/>
        </w:rPr>
        <w:t xml:space="preserve"> in favour of public health measures </w:t>
      </w:r>
      <w:r w:rsidR="00EE68BB">
        <w:rPr>
          <w:rFonts w:ascii="Palatino Linotype" w:hAnsi="Palatino Linotype"/>
          <w:sz w:val="24"/>
          <w:szCs w:val="24"/>
        </w:rPr>
        <w:t>are prone to counterarguments according to which</w:t>
      </w:r>
      <w:r w:rsidR="00137DED">
        <w:rPr>
          <w:rFonts w:ascii="Palatino Linotype" w:hAnsi="Palatino Linotype"/>
          <w:sz w:val="24"/>
          <w:szCs w:val="24"/>
        </w:rPr>
        <w:t>,</w:t>
      </w:r>
      <w:r w:rsidR="00EE68BB">
        <w:rPr>
          <w:rFonts w:ascii="Palatino Linotype" w:hAnsi="Palatino Linotype"/>
          <w:sz w:val="24"/>
          <w:szCs w:val="24"/>
        </w:rPr>
        <w:t xml:space="preserve"> in fact</w:t>
      </w:r>
      <w:r w:rsidR="00137DED">
        <w:rPr>
          <w:rFonts w:ascii="Palatino Linotype" w:hAnsi="Palatino Linotype"/>
          <w:sz w:val="24"/>
          <w:szCs w:val="24"/>
        </w:rPr>
        <w:t>,</w:t>
      </w:r>
      <w:r w:rsidR="00EE68BB">
        <w:rPr>
          <w:rFonts w:ascii="Palatino Linotype" w:hAnsi="Palatino Linotype"/>
          <w:sz w:val="24"/>
          <w:szCs w:val="24"/>
        </w:rPr>
        <w:t xml:space="preserve"> the costs of those measures – in terms of wellbeing, or in terms of other general goods – outweigh their purported benefits. Consequentialist arguments </w:t>
      </w:r>
      <w:r w:rsidR="00EE68BB">
        <w:rPr>
          <w:rFonts w:ascii="Palatino Linotype" w:hAnsi="Palatino Linotype"/>
          <w:i/>
          <w:iCs/>
          <w:sz w:val="24"/>
          <w:szCs w:val="24"/>
        </w:rPr>
        <w:t>against</w:t>
      </w:r>
      <w:r w:rsidR="00EE68BB">
        <w:rPr>
          <w:rFonts w:ascii="Palatino Linotype" w:hAnsi="Palatino Linotype"/>
          <w:sz w:val="24"/>
          <w:szCs w:val="24"/>
        </w:rPr>
        <w:t xml:space="preserve"> public health measures obviously can be mounted on these terms, regardless of the arguments offered in favour of them (the consequentialist arguments against them will not fail to apply just because no consequentialist argument in favour of them is on offer). But consequentialist argument</w:t>
      </w:r>
      <w:r w:rsidR="00137DED">
        <w:rPr>
          <w:rFonts w:ascii="Palatino Linotype" w:hAnsi="Palatino Linotype"/>
          <w:sz w:val="24"/>
          <w:szCs w:val="24"/>
        </w:rPr>
        <w:t>s</w:t>
      </w:r>
      <w:r w:rsidR="00EE68BB">
        <w:rPr>
          <w:rFonts w:ascii="Palatino Linotype" w:hAnsi="Palatino Linotype"/>
          <w:sz w:val="24"/>
          <w:szCs w:val="24"/>
        </w:rPr>
        <w:t xml:space="preserve"> in favour of public health measures are prone to criticism </w:t>
      </w:r>
      <w:r w:rsidR="00EE68BB">
        <w:rPr>
          <w:rFonts w:ascii="Palatino Linotype" w:hAnsi="Palatino Linotype"/>
          <w:i/>
          <w:iCs/>
          <w:sz w:val="24"/>
          <w:szCs w:val="24"/>
        </w:rPr>
        <w:t>on their own terms</w:t>
      </w:r>
      <w:r w:rsidR="00EE68BB">
        <w:rPr>
          <w:rFonts w:ascii="Palatino Linotype" w:hAnsi="Palatino Linotype"/>
          <w:sz w:val="24"/>
          <w:szCs w:val="24"/>
        </w:rPr>
        <w:t xml:space="preserve">: even if we agree that public health policy ought to be determined by considerations of promoting general good, </w:t>
      </w:r>
      <w:r w:rsidR="00137DED">
        <w:rPr>
          <w:rFonts w:ascii="Palatino Linotype" w:hAnsi="Palatino Linotype"/>
          <w:sz w:val="24"/>
          <w:szCs w:val="24"/>
        </w:rPr>
        <w:t xml:space="preserve">all that needs to be done to undermine them is to make a plausible case that the costs are greater, or the benefits smaller, than they suppose. </w:t>
      </w:r>
    </w:p>
    <w:p w14:paraId="50C605A9" w14:textId="05DE6EE3" w:rsidR="00B21B2B" w:rsidRDefault="001835E8" w:rsidP="00C059F2">
      <w:pPr>
        <w:ind w:left="567" w:right="521"/>
        <w:jc w:val="both"/>
        <w:rPr>
          <w:rFonts w:ascii="Palatino Linotype" w:hAnsi="Palatino Linotype"/>
          <w:sz w:val="24"/>
          <w:szCs w:val="24"/>
        </w:rPr>
      </w:pPr>
      <w:r>
        <w:rPr>
          <w:rFonts w:ascii="Palatino Linotype" w:hAnsi="Palatino Linotype"/>
          <w:sz w:val="24"/>
          <w:szCs w:val="24"/>
        </w:rPr>
        <w:lastRenderedPageBreak/>
        <w:tab/>
      </w:r>
      <w:r>
        <w:rPr>
          <w:rFonts w:ascii="Palatino Linotype" w:hAnsi="Palatino Linotype"/>
          <w:sz w:val="24"/>
          <w:szCs w:val="24"/>
        </w:rPr>
        <w:tab/>
        <w:t>This makes for a great deal of controversy – which isn’t an intrinsically bad thing (moral arguments should presumably not be simplistic), but which might be a bad thing if other justificatory (or condemnatory) arguments are available which are sufficient to establish what ought to be done and which are less controversial, thus promising greater assent and therefore, perhaps, ‘buy-in’ or compliance with the measures which are justified.</w:t>
      </w:r>
    </w:p>
    <w:p w14:paraId="76517E38" w14:textId="2CF27BD8" w:rsidR="005C1007" w:rsidRDefault="005C1007" w:rsidP="00C059F2">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 xml:space="preserve">It is well-known and obvious that consequentialist arguments are hostage to fortune in respect of their assumptions, specifically when it comes to assessing the actual effects of various measures, actions or policies. It has long been a complaint against utilitarianism and other forms of consequentialism in general moral theory that </w:t>
      </w:r>
      <w:r w:rsidR="00943756">
        <w:rPr>
          <w:rFonts w:ascii="Palatino Linotype" w:hAnsi="Palatino Linotype"/>
          <w:sz w:val="24"/>
          <w:szCs w:val="24"/>
        </w:rPr>
        <w:t xml:space="preserve">knowing what the </w:t>
      </w:r>
      <w:r w:rsidR="00943756">
        <w:rPr>
          <w:rFonts w:ascii="Palatino Linotype" w:hAnsi="Palatino Linotype"/>
          <w:i/>
          <w:iCs/>
          <w:sz w:val="24"/>
          <w:szCs w:val="24"/>
        </w:rPr>
        <w:t xml:space="preserve">actual </w:t>
      </w:r>
      <w:r w:rsidR="00943756">
        <w:rPr>
          <w:rFonts w:ascii="Palatino Linotype" w:hAnsi="Palatino Linotype"/>
          <w:sz w:val="24"/>
          <w:szCs w:val="24"/>
        </w:rPr>
        <w:t>outcomes will be (and therefore knowing what will actually produce the most good) is all but impossible – especially when it is remembered that the outcomes which matter are presumably not only those in different domains, but also stretching far into the future – so it is all but impossible to know what ought to be done according to consequentialist criteria. (</w:t>
      </w:r>
      <w:proofErr w:type="spellStart"/>
      <w:r w:rsidR="00943756">
        <w:rPr>
          <w:rFonts w:ascii="Palatino Linotype" w:hAnsi="Palatino Linotype"/>
          <w:sz w:val="24"/>
          <w:szCs w:val="24"/>
        </w:rPr>
        <w:t>Lenman</w:t>
      </w:r>
      <w:proofErr w:type="spellEnd"/>
      <w:r w:rsidR="00943756">
        <w:rPr>
          <w:rFonts w:ascii="Palatino Linotype" w:hAnsi="Palatino Linotype"/>
          <w:sz w:val="24"/>
          <w:szCs w:val="24"/>
        </w:rPr>
        <w:t xml:space="preserve"> </w:t>
      </w:r>
      <w:r w:rsidR="007542FF">
        <w:rPr>
          <w:rFonts w:ascii="Palatino Linotype" w:hAnsi="Palatino Linotype"/>
          <w:sz w:val="24"/>
          <w:szCs w:val="24"/>
        </w:rPr>
        <w:t>2000</w:t>
      </w:r>
      <w:r w:rsidR="00943756">
        <w:rPr>
          <w:rFonts w:ascii="Palatino Linotype" w:hAnsi="Palatino Linotype"/>
          <w:sz w:val="24"/>
          <w:szCs w:val="24"/>
        </w:rPr>
        <w:t>)</w:t>
      </w:r>
      <w:r w:rsidR="006855CE">
        <w:rPr>
          <w:rFonts w:ascii="Palatino Linotype" w:hAnsi="Palatino Linotype"/>
          <w:sz w:val="24"/>
          <w:szCs w:val="24"/>
        </w:rPr>
        <w:t xml:space="preserve"> Moving to so-called ‘subjective consequentialism’, where what is permissible is determined not by actual outcomes but by expected value (as defined in standard decision theory, building in probability) does not solve the problem for practical deliberation purposes. (Jay 2020) And these limitations are </w:t>
      </w:r>
      <w:r w:rsidR="00600E4E">
        <w:rPr>
          <w:rFonts w:ascii="Palatino Linotype" w:hAnsi="Palatino Linotype"/>
          <w:sz w:val="24"/>
          <w:szCs w:val="24"/>
        </w:rPr>
        <w:t xml:space="preserve">inherited by consequentialist arguments for public health measures. Much of the debate around Covid-19 control measures has been about whether, in fact, the costs of those measures outweigh their benefits, when the full range of direct and indirect costs – economic and social, but also </w:t>
      </w:r>
      <w:r w:rsidR="00056E64">
        <w:rPr>
          <w:rFonts w:ascii="Palatino Linotype" w:hAnsi="Palatino Linotype"/>
          <w:sz w:val="24"/>
          <w:szCs w:val="24"/>
        </w:rPr>
        <w:t>direct health</w:t>
      </w:r>
      <w:r w:rsidR="00600E4E">
        <w:rPr>
          <w:rFonts w:ascii="Palatino Linotype" w:hAnsi="Palatino Linotype"/>
          <w:sz w:val="24"/>
          <w:szCs w:val="24"/>
        </w:rPr>
        <w:t xml:space="preserve"> costs – have been accounted for. </w:t>
      </w:r>
      <w:proofErr w:type="gramStart"/>
      <w:r w:rsidR="00600E4E">
        <w:rPr>
          <w:rFonts w:ascii="Palatino Linotype" w:hAnsi="Palatino Linotype"/>
          <w:sz w:val="24"/>
          <w:szCs w:val="24"/>
        </w:rPr>
        <w:t>It is clear that there</w:t>
      </w:r>
      <w:proofErr w:type="gramEnd"/>
      <w:r w:rsidR="00600E4E">
        <w:rPr>
          <w:rFonts w:ascii="Palatino Linotype" w:hAnsi="Palatino Linotype"/>
          <w:sz w:val="24"/>
          <w:szCs w:val="24"/>
        </w:rPr>
        <w:t xml:space="preserve"> is a great deal of room for reasonable disagreement about </w:t>
      </w:r>
      <w:r w:rsidR="0017246B">
        <w:rPr>
          <w:rFonts w:ascii="Palatino Linotype" w:hAnsi="Palatino Linotype"/>
          <w:sz w:val="24"/>
          <w:szCs w:val="24"/>
        </w:rPr>
        <w:t xml:space="preserve">what will best promote overall good, and so consequentialist arguments will inevitably be controversial, even between those who share the same values. </w:t>
      </w:r>
    </w:p>
    <w:p w14:paraId="6D85D82B" w14:textId="392A8004" w:rsidR="00056E64" w:rsidRPr="00056E64" w:rsidRDefault="00056E64" w:rsidP="00C059F2">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 xml:space="preserve">Those who share the same values might, though, more easily be persuaded by the </w:t>
      </w:r>
      <w:r w:rsidR="00492DAC">
        <w:rPr>
          <w:rFonts w:ascii="Palatino Linotype" w:hAnsi="Palatino Linotype"/>
          <w:sz w:val="24"/>
          <w:szCs w:val="24"/>
        </w:rPr>
        <w:t>Citizens’ Rights Argument</w:t>
      </w:r>
      <w:r>
        <w:rPr>
          <w:rFonts w:ascii="Palatino Linotype" w:hAnsi="Palatino Linotype"/>
          <w:sz w:val="24"/>
          <w:szCs w:val="24"/>
        </w:rPr>
        <w:t xml:space="preserve"> I described in Section 2. That relies upon fewer empirical assumptions about what will, in fact, be the results of the proposed measures. It is not without any empirical assumptions, of course: </w:t>
      </w:r>
      <w:r w:rsidR="00AA37A0">
        <w:rPr>
          <w:rFonts w:ascii="Palatino Linotype" w:hAnsi="Palatino Linotype"/>
          <w:sz w:val="24"/>
          <w:szCs w:val="24"/>
        </w:rPr>
        <w:t xml:space="preserve">it relies upon assumptions about the proposed measures alleviating pressure on health services. But </w:t>
      </w:r>
      <w:r w:rsidR="003210E2">
        <w:rPr>
          <w:rFonts w:ascii="Palatino Linotype" w:hAnsi="Palatino Linotype"/>
          <w:sz w:val="24"/>
          <w:szCs w:val="24"/>
        </w:rPr>
        <w:t xml:space="preserve">no assumptions about the overall effect on the full range of relevant general goods </w:t>
      </w:r>
      <w:r w:rsidR="004733DA">
        <w:rPr>
          <w:rFonts w:ascii="Palatino Linotype" w:hAnsi="Palatino Linotype"/>
          <w:sz w:val="24"/>
          <w:szCs w:val="24"/>
        </w:rPr>
        <w:t xml:space="preserve">over an indefinite </w:t>
      </w:r>
      <w:proofErr w:type="gramStart"/>
      <w:r w:rsidR="004733DA">
        <w:rPr>
          <w:rFonts w:ascii="Palatino Linotype" w:hAnsi="Palatino Linotype"/>
          <w:sz w:val="24"/>
          <w:szCs w:val="24"/>
        </w:rPr>
        <w:t>period of time</w:t>
      </w:r>
      <w:proofErr w:type="gramEnd"/>
      <w:r w:rsidR="004733DA">
        <w:rPr>
          <w:rFonts w:ascii="Palatino Linotype" w:hAnsi="Palatino Linotype"/>
          <w:sz w:val="24"/>
          <w:szCs w:val="24"/>
        </w:rPr>
        <w:t xml:space="preserve"> </w:t>
      </w:r>
      <w:r w:rsidR="00112904">
        <w:rPr>
          <w:rFonts w:ascii="Palatino Linotype" w:hAnsi="Palatino Linotype"/>
          <w:sz w:val="24"/>
          <w:szCs w:val="24"/>
        </w:rPr>
        <w:t>are involved in that argument; its assumptions concern</w:t>
      </w:r>
      <w:r w:rsidR="00291919">
        <w:rPr>
          <w:rFonts w:ascii="Palatino Linotype" w:hAnsi="Palatino Linotype"/>
          <w:sz w:val="24"/>
          <w:szCs w:val="24"/>
        </w:rPr>
        <w:t xml:space="preserve"> a more restricted range of</w:t>
      </w:r>
      <w:r w:rsidR="00112904">
        <w:rPr>
          <w:rFonts w:ascii="Palatino Linotype" w:hAnsi="Palatino Linotype"/>
          <w:sz w:val="24"/>
          <w:szCs w:val="24"/>
        </w:rPr>
        <w:t xml:space="preserve"> </w:t>
      </w:r>
      <w:r w:rsidR="00291919">
        <w:rPr>
          <w:rFonts w:ascii="Palatino Linotype" w:hAnsi="Palatino Linotype"/>
          <w:sz w:val="24"/>
          <w:szCs w:val="24"/>
        </w:rPr>
        <w:t xml:space="preserve">shorter-term considerations. </w:t>
      </w:r>
      <w:r w:rsidR="00F25355">
        <w:rPr>
          <w:rFonts w:ascii="Palatino Linotype" w:hAnsi="Palatino Linotype"/>
          <w:sz w:val="24"/>
          <w:szCs w:val="24"/>
        </w:rPr>
        <w:t xml:space="preserve">So, the </w:t>
      </w:r>
      <w:r w:rsidR="00492DAC">
        <w:rPr>
          <w:rFonts w:ascii="Palatino Linotype" w:hAnsi="Palatino Linotype"/>
          <w:sz w:val="24"/>
          <w:szCs w:val="24"/>
        </w:rPr>
        <w:t>Citizens’ Rights Argument</w:t>
      </w:r>
      <w:r w:rsidR="00F25355">
        <w:rPr>
          <w:rFonts w:ascii="Palatino Linotype" w:hAnsi="Palatino Linotype"/>
          <w:sz w:val="24"/>
          <w:szCs w:val="24"/>
        </w:rPr>
        <w:t xml:space="preserve"> might not only be correct – it might also be a correct argument which it is easier to accept, undistracted by doubts about empirical assumptions. </w:t>
      </w:r>
      <w:r w:rsidR="00F71266">
        <w:rPr>
          <w:rFonts w:ascii="Palatino Linotype" w:hAnsi="Palatino Linotype"/>
          <w:sz w:val="24"/>
          <w:szCs w:val="24"/>
        </w:rPr>
        <w:t xml:space="preserve">And, as I have said, there are reasons to prefer correct arguments which are less contentious to ones which are more contentious if only for reasons of citizens’ compliance. </w:t>
      </w:r>
    </w:p>
    <w:p w14:paraId="451D0160" w14:textId="5BAC2FEF" w:rsidR="00E932B4" w:rsidRDefault="00E932B4" w:rsidP="00C059F2">
      <w:pPr>
        <w:ind w:left="567" w:right="521"/>
        <w:jc w:val="both"/>
        <w:rPr>
          <w:rFonts w:ascii="Palatino Linotype" w:hAnsi="Palatino Linotype"/>
          <w:sz w:val="24"/>
          <w:szCs w:val="24"/>
        </w:rPr>
      </w:pPr>
      <w:r>
        <w:rPr>
          <w:rFonts w:ascii="Palatino Linotype" w:hAnsi="Palatino Linotype"/>
          <w:sz w:val="24"/>
          <w:szCs w:val="24"/>
        </w:rPr>
        <w:lastRenderedPageBreak/>
        <w:tab/>
      </w:r>
      <w:r>
        <w:rPr>
          <w:rFonts w:ascii="Palatino Linotype" w:hAnsi="Palatino Linotype"/>
          <w:sz w:val="24"/>
          <w:szCs w:val="24"/>
        </w:rPr>
        <w:tab/>
        <w:t xml:space="preserve">If the non-consequentialist </w:t>
      </w:r>
      <w:r w:rsidR="00C56DE4">
        <w:rPr>
          <w:rFonts w:ascii="Palatino Linotype" w:hAnsi="Palatino Linotype"/>
          <w:sz w:val="24"/>
          <w:szCs w:val="24"/>
        </w:rPr>
        <w:t>C</w:t>
      </w:r>
      <w:r>
        <w:rPr>
          <w:rFonts w:ascii="Palatino Linotype" w:hAnsi="Palatino Linotype"/>
          <w:sz w:val="24"/>
          <w:szCs w:val="24"/>
        </w:rPr>
        <w:t xml:space="preserve">itizen’s </w:t>
      </w:r>
      <w:r w:rsidR="00C56DE4">
        <w:rPr>
          <w:rFonts w:ascii="Palatino Linotype" w:hAnsi="Palatino Linotype"/>
          <w:sz w:val="24"/>
          <w:szCs w:val="24"/>
        </w:rPr>
        <w:t>R</w:t>
      </w:r>
      <w:r>
        <w:rPr>
          <w:rFonts w:ascii="Palatino Linotype" w:hAnsi="Palatino Linotype"/>
          <w:sz w:val="24"/>
          <w:szCs w:val="24"/>
        </w:rPr>
        <w:t xml:space="preserve">ights </w:t>
      </w:r>
      <w:r w:rsidR="00C56DE4">
        <w:rPr>
          <w:rFonts w:ascii="Palatino Linotype" w:hAnsi="Palatino Linotype"/>
          <w:sz w:val="24"/>
          <w:szCs w:val="24"/>
        </w:rPr>
        <w:t>A</w:t>
      </w:r>
      <w:r>
        <w:rPr>
          <w:rFonts w:ascii="Palatino Linotype" w:hAnsi="Palatino Linotype"/>
          <w:sz w:val="24"/>
          <w:szCs w:val="24"/>
        </w:rPr>
        <w:t xml:space="preserve">rgument </w:t>
      </w:r>
      <w:r w:rsidRPr="00F71266">
        <w:rPr>
          <w:rFonts w:ascii="Palatino Linotype" w:hAnsi="Palatino Linotype"/>
          <w:sz w:val="24"/>
          <w:szCs w:val="24"/>
        </w:rPr>
        <w:t>is</w:t>
      </w:r>
      <w:r>
        <w:rPr>
          <w:rFonts w:ascii="Palatino Linotype" w:hAnsi="Palatino Linotype"/>
          <w:sz w:val="24"/>
          <w:szCs w:val="24"/>
        </w:rPr>
        <w:t xml:space="preserve"> more readily seen as plausible by citizens, that is not necessarily to their credit. It might be that the emphasis of that argument on their individual rights and governments’ obligations to them</w:t>
      </w:r>
      <w:r w:rsidR="00216554">
        <w:rPr>
          <w:rFonts w:ascii="Palatino Linotype" w:hAnsi="Palatino Linotype"/>
          <w:sz w:val="24"/>
          <w:szCs w:val="24"/>
        </w:rPr>
        <w:t xml:space="preserve"> </w:t>
      </w:r>
      <w:r w:rsidR="00553920">
        <w:rPr>
          <w:rFonts w:ascii="Palatino Linotype" w:hAnsi="Palatino Linotype"/>
          <w:sz w:val="24"/>
          <w:szCs w:val="24"/>
        </w:rPr>
        <w:t>personally</w:t>
      </w:r>
      <w:r>
        <w:rPr>
          <w:rFonts w:ascii="Palatino Linotype" w:hAnsi="Palatino Linotype"/>
          <w:sz w:val="24"/>
          <w:szCs w:val="24"/>
        </w:rPr>
        <w:t xml:space="preserve"> (and others like them)</w:t>
      </w:r>
      <w:r w:rsidR="00216554">
        <w:rPr>
          <w:rFonts w:ascii="Palatino Linotype" w:hAnsi="Palatino Linotype"/>
          <w:sz w:val="24"/>
          <w:szCs w:val="24"/>
        </w:rPr>
        <w:t xml:space="preserve"> </w:t>
      </w:r>
      <w:r>
        <w:rPr>
          <w:rFonts w:ascii="Palatino Linotype" w:hAnsi="Palatino Linotype"/>
          <w:sz w:val="24"/>
          <w:szCs w:val="24"/>
        </w:rPr>
        <w:t>chimes with a not quite admirable tendency in all of us to like arguments which emphasise what we are owed. But from the pragmatic point of view, that needn’t mean that those arguments should</w:t>
      </w:r>
      <w:r w:rsidR="00550ABA">
        <w:rPr>
          <w:rFonts w:ascii="Palatino Linotype" w:hAnsi="Palatino Linotype"/>
          <w:sz w:val="24"/>
          <w:szCs w:val="24"/>
        </w:rPr>
        <w:t xml:space="preserve"> not</w:t>
      </w:r>
      <w:r>
        <w:rPr>
          <w:rFonts w:ascii="Palatino Linotype" w:hAnsi="Palatino Linotype"/>
          <w:sz w:val="24"/>
          <w:szCs w:val="24"/>
        </w:rPr>
        <w:t xml:space="preserve"> be </w:t>
      </w:r>
      <w:r w:rsidR="00550ABA">
        <w:rPr>
          <w:rFonts w:ascii="Palatino Linotype" w:hAnsi="Palatino Linotype"/>
          <w:sz w:val="24"/>
          <w:szCs w:val="24"/>
        </w:rPr>
        <w:t>employed</w:t>
      </w:r>
      <w:r>
        <w:rPr>
          <w:rFonts w:ascii="Palatino Linotype" w:hAnsi="Palatino Linotype"/>
          <w:sz w:val="24"/>
          <w:szCs w:val="24"/>
        </w:rPr>
        <w:t xml:space="preserve">. </w:t>
      </w:r>
      <w:r w:rsidR="00553920">
        <w:rPr>
          <w:rFonts w:ascii="Palatino Linotype" w:hAnsi="Palatino Linotype"/>
          <w:sz w:val="24"/>
          <w:szCs w:val="24"/>
        </w:rPr>
        <w:t>At least</w:t>
      </w:r>
      <w:r>
        <w:rPr>
          <w:rFonts w:ascii="Palatino Linotype" w:hAnsi="Palatino Linotype"/>
          <w:sz w:val="24"/>
          <w:szCs w:val="24"/>
        </w:rPr>
        <w:t xml:space="preserve"> if they are correct, employing the arguments which will be more likely to persuade citizens to do what they ought to do is </w:t>
      </w:r>
      <w:r>
        <w:rPr>
          <w:rFonts w:ascii="Palatino Linotype" w:hAnsi="Palatino Linotype"/>
          <w:i/>
          <w:iCs/>
          <w:sz w:val="24"/>
          <w:szCs w:val="24"/>
        </w:rPr>
        <w:t>pragmatically</w:t>
      </w:r>
      <w:r>
        <w:rPr>
          <w:rFonts w:ascii="Palatino Linotype" w:hAnsi="Palatino Linotype"/>
          <w:sz w:val="24"/>
          <w:szCs w:val="24"/>
        </w:rPr>
        <w:t xml:space="preserve"> a good thing, surely.</w:t>
      </w:r>
    </w:p>
    <w:p w14:paraId="70C83A6D" w14:textId="43CE42A3" w:rsidR="00817B51" w:rsidRDefault="00817B51" w:rsidP="00C059F2">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sidR="005C1007">
        <w:rPr>
          <w:rFonts w:ascii="Palatino Linotype" w:hAnsi="Palatino Linotype"/>
          <w:sz w:val="24"/>
          <w:szCs w:val="24"/>
        </w:rPr>
        <w:t>Relatedly</w:t>
      </w:r>
      <w:r>
        <w:rPr>
          <w:rFonts w:ascii="Palatino Linotype" w:hAnsi="Palatino Linotype"/>
          <w:sz w:val="24"/>
          <w:szCs w:val="24"/>
        </w:rPr>
        <w:t>, it has been found by some studies, including recent studies of the more restrictive measures int</w:t>
      </w:r>
      <w:r w:rsidRPr="00817B51">
        <w:rPr>
          <w:rFonts w:ascii="Palatino Linotype" w:hAnsi="Palatino Linotype"/>
          <w:sz w:val="24"/>
          <w:szCs w:val="24"/>
        </w:rPr>
        <w:t>roduced to limit the spread o</w:t>
      </w:r>
      <w:r w:rsidRPr="00481571">
        <w:rPr>
          <w:rFonts w:ascii="Palatino Linotype" w:hAnsi="Palatino Linotype"/>
          <w:sz w:val="24"/>
          <w:szCs w:val="24"/>
        </w:rPr>
        <w:t>f Covid-19, that political trust is important for securing compliance with public health policies. (</w:t>
      </w:r>
      <w:r w:rsidR="007B5A2A" w:rsidRPr="00481571">
        <w:rPr>
          <w:rFonts w:ascii="Palatino Linotype" w:hAnsi="Palatino Linotype"/>
          <w:color w:val="000000" w:themeColor="text1"/>
          <w:sz w:val="24"/>
          <w:szCs w:val="24"/>
        </w:rPr>
        <w:t>Ba</w:t>
      </w:r>
      <w:r w:rsidRPr="00481571">
        <w:rPr>
          <w:rFonts w:ascii="Palatino Linotype" w:hAnsi="Palatino Linotype"/>
          <w:color w:val="000000" w:themeColor="text1"/>
          <w:sz w:val="24"/>
          <w:szCs w:val="24"/>
        </w:rPr>
        <w:t>rgain</w:t>
      </w:r>
      <w:r w:rsidR="007B5A2A" w:rsidRPr="00481571">
        <w:rPr>
          <w:rFonts w:ascii="Palatino Linotype" w:hAnsi="Palatino Linotype"/>
          <w:color w:val="000000" w:themeColor="text1"/>
          <w:sz w:val="24"/>
          <w:szCs w:val="24"/>
        </w:rPr>
        <w:t xml:space="preserve"> &amp; </w:t>
      </w:r>
      <w:proofErr w:type="spellStart"/>
      <w:r w:rsidR="007B5A2A" w:rsidRPr="00481571">
        <w:rPr>
          <w:rFonts w:ascii="Palatino Linotype" w:hAnsi="Palatino Linotype"/>
          <w:color w:val="000000" w:themeColor="text1"/>
          <w:sz w:val="24"/>
          <w:szCs w:val="24"/>
        </w:rPr>
        <w:t>Aminjonov</w:t>
      </w:r>
      <w:proofErr w:type="spellEnd"/>
      <w:r w:rsidRPr="00481571">
        <w:rPr>
          <w:rFonts w:ascii="Palatino Linotype" w:hAnsi="Palatino Linotype"/>
          <w:color w:val="000000" w:themeColor="text1"/>
          <w:sz w:val="24"/>
          <w:szCs w:val="24"/>
        </w:rPr>
        <w:t xml:space="preserve"> 2020; </w:t>
      </w:r>
      <w:r w:rsidR="00D75E5F" w:rsidRPr="00481571">
        <w:rPr>
          <w:rFonts w:ascii="Palatino Linotype" w:hAnsi="Palatino Linotype"/>
          <w:sz w:val="24"/>
          <w:szCs w:val="24"/>
        </w:rPr>
        <w:t>Wong &amp; Jensen 2020: 1021</w:t>
      </w:r>
      <w:r w:rsidRPr="00481571">
        <w:rPr>
          <w:rFonts w:ascii="Palatino Linotype" w:hAnsi="Palatino Linotype"/>
          <w:sz w:val="24"/>
          <w:szCs w:val="24"/>
        </w:rPr>
        <w:t>)</w:t>
      </w:r>
      <w:r w:rsidR="00481571">
        <w:rPr>
          <w:rFonts w:ascii="Palatino Linotype" w:hAnsi="Palatino Linotype"/>
          <w:sz w:val="24"/>
          <w:szCs w:val="24"/>
        </w:rPr>
        <w:t xml:space="preserve"> </w:t>
      </w:r>
      <w:r w:rsidR="00AC13B2">
        <w:rPr>
          <w:rFonts w:ascii="Palatino Linotype" w:hAnsi="Palatino Linotype"/>
          <w:sz w:val="24"/>
          <w:szCs w:val="24"/>
        </w:rPr>
        <w:t xml:space="preserve">There are, of course, many factors contributing to the preservation, nourishment or degradation of trust. But it seems plausible that amongst the ways in which trust in authorities is built – or at least not undermined – is </w:t>
      </w:r>
      <w:r w:rsidR="00486E4C">
        <w:rPr>
          <w:rFonts w:ascii="Palatino Linotype" w:hAnsi="Palatino Linotype"/>
          <w:sz w:val="24"/>
          <w:szCs w:val="24"/>
        </w:rPr>
        <w:t xml:space="preserve">those </w:t>
      </w:r>
      <w:r w:rsidR="00AC13B2">
        <w:rPr>
          <w:rFonts w:ascii="Palatino Linotype" w:hAnsi="Palatino Linotype"/>
          <w:sz w:val="24"/>
          <w:szCs w:val="24"/>
        </w:rPr>
        <w:t>authorities</w:t>
      </w:r>
      <w:r w:rsidR="00486E4C">
        <w:rPr>
          <w:rFonts w:ascii="Palatino Linotype" w:hAnsi="Palatino Linotype"/>
          <w:sz w:val="24"/>
          <w:szCs w:val="24"/>
        </w:rPr>
        <w:t xml:space="preserve"> explaining their decisions by</w:t>
      </w:r>
      <w:r w:rsidR="00AC13B2">
        <w:rPr>
          <w:rFonts w:ascii="Palatino Linotype" w:hAnsi="Palatino Linotype"/>
          <w:sz w:val="24"/>
          <w:szCs w:val="24"/>
        </w:rPr>
        <w:t xml:space="preserve"> presenting justifications for their decisions and actions which are readily seen to be cogent and even persuasive: regardless of the power of those arguments to justify the measures being implemented, being seen (or at least thought) to act on reasons which are plausible ones is a way of appearing competent and reasonable</w:t>
      </w:r>
      <w:r w:rsidR="00E6685F">
        <w:rPr>
          <w:rFonts w:ascii="Palatino Linotype" w:hAnsi="Palatino Linotype"/>
          <w:sz w:val="24"/>
          <w:szCs w:val="24"/>
        </w:rPr>
        <w:t>, thus bolstering trust and hence compliance. To this end, employing justificatory arguments which are less open to obvious doubts about their empirical assumptions might be helpful, and so the consequentialist arguments might be less use</w:t>
      </w:r>
      <w:r w:rsidR="00FC2714">
        <w:rPr>
          <w:rFonts w:ascii="Palatino Linotype" w:hAnsi="Palatino Linotype"/>
          <w:sz w:val="24"/>
          <w:szCs w:val="24"/>
        </w:rPr>
        <w:t>ful than the Citizens’ Rights Argument</w:t>
      </w:r>
      <w:r w:rsidR="00E6685F">
        <w:rPr>
          <w:rFonts w:ascii="Palatino Linotype" w:hAnsi="Palatino Linotype"/>
          <w:sz w:val="24"/>
          <w:szCs w:val="24"/>
        </w:rPr>
        <w:t xml:space="preserve">. </w:t>
      </w:r>
    </w:p>
    <w:p w14:paraId="7357DC8D" w14:textId="2F5928DA" w:rsidR="005D4785" w:rsidRDefault="005D4785" w:rsidP="00C059F2">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 xml:space="preserve">The </w:t>
      </w:r>
      <w:r w:rsidR="00492DAC">
        <w:rPr>
          <w:rFonts w:ascii="Palatino Linotype" w:hAnsi="Palatino Linotype"/>
          <w:sz w:val="24"/>
          <w:szCs w:val="24"/>
        </w:rPr>
        <w:t>Citizens’ Rights Argument</w:t>
      </w:r>
      <w:r>
        <w:rPr>
          <w:rFonts w:ascii="Palatino Linotype" w:hAnsi="Palatino Linotype"/>
          <w:sz w:val="24"/>
          <w:szCs w:val="24"/>
        </w:rPr>
        <w:t xml:space="preserve"> </w:t>
      </w:r>
      <w:r w:rsidR="006B3BA8">
        <w:rPr>
          <w:rFonts w:ascii="Palatino Linotype" w:hAnsi="Palatino Linotype"/>
          <w:sz w:val="24"/>
          <w:szCs w:val="24"/>
        </w:rPr>
        <w:t>doesn’t only have the dialectical advantage of sidestepping many of the contentious issues facing consequentialist arguments, about predicting and comprehensively accounting for the full range of relevant goods. It also engages libertarian arguments against public health measures on their own terms.</w:t>
      </w:r>
    </w:p>
    <w:p w14:paraId="11AA3D0B" w14:textId="39513DF9" w:rsidR="006B3BA8" w:rsidRDefault="006B3BA8" w:rsidP="002E71C5">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A reaction to consequentialist arguments in favour of public health measures which cost citizens something, or require things of them, or prevent them from doing things, is</w:t>
      </w:r>
      <w:r w:rsidR="00DE1D2E">
        <w:rPr>
          <w:rFonts w:ascii="Palatino Linotype" w:hAnsi="Palatino Linotype"/>
          <w:sz w:val="24"/>
          <w:szCs w:val="24"/>
        </w:rPr>
        <w:t xml:space="preserve">: </w:t>
      </w:r>
      <w:r w:rsidR="00FC7FD2">
        <w:rPr>
          <w:rFonts w:ascii="Palatino Linotype" w:hAnsi="Palatino Linotype"/>
          <w:sz w:val="24"/>
          <w:szCs w:val="24"/>
        </w:rPr>
        <w:t xml:space="preserve">‘Why should I suffer my liberties to be restricted (or suffer the compulsory confiscation of my resources) for the sake of others, or for “the general good”? My interests should not be sacrificed for the interests of others, even if those others outnumber me!’. </w:t>
      </w:r>
      <w:r w:rsidR="00992E6F">
        <w:rPr>
          <w:rFonts w:ascii="Palatino Linotype" w:hAnsi="Palatino Linotype"/>
          <w:sz w:val="24"/>
          <w:szCs w:val="24"/>
        </w:rPr>
        <w:t xml:space="preserve">Whether or not such a reaction is reasonable is not the point here. (Incidentally, it is not just hardcore political libertarians who respond in basically this way to consequentialist arguments – see also Rawls’ ‘separateness of persons’ objection to utilitarianism (Rawls   </w:t>
      </w:r>
      <w:r w:rsidR="00233125">
        <w:rPr>
          <w:rFonts w:ascii="Palatino Linotype" w:hAnsi="Palatino Linotype"/>
          <w:sz w:val="24"/>
          <w:szCs w:val="24"/>
        </w:rPr>
        <w:t>1971/1999: 25–6</w:t>
      </w:r>
      <w:r w:rsidR="00992E6F">
        <w:rPr>
          <w:rFonts w:ascii="Palatino Linotype" w:hAnsi="Palatino Linotype"/>
          <w:sz w:val="24"/>
          <w:szCs w:val="24"/>
        </w:rPr>
        <w:t>)</w:t>
      </w:r>
      <w:r w:rsidR="00233125">
        <w:rPr>
          <w:rFonts w:ascii="Palatino Linotype" w:hAnsi="Palatino Linotype"/>
          <w:sz w:val="24"/>
          <w:szCs w:val="24"/>
        </w:rPr>
        <w:t>, and arguments in Taurek (</w:t>
      </w:r>
      <w:r w:rsidR="004E40F1">
        <w:rPr>
          <w:rFonts w:ascii="Palatino Linotype" w:hAnsi="Palatino Linotype"/>
          <w:sz w:val="24"/>
          <w:szCs w:val="24"/>
        </w:rPr>
        <w:t>1977</w:t>
      </w:r>
      <w:r w:rsidR="00233125">
        <w:rPr>
          <w:rFonts w:ascii="Palatino Linotype" w:hAnsi="Palatino Linotype"/>
          <w:sz w:val="24"/>
          <w:szCs w:val="24"/>
        </w:rPr>
        <w:t>) and Scanlon</w:t>
      </w:r>
      <w:r w:rsidR="004E40F1">
        <w:rPr>
          <w:rFonts w:ascii="Palatino Linotype" w:hAnsi="Palatino Linotype"/>
          <w:sz w:val="24"/>
          <w:szCs w:val="24"/>
        </w:rPr>
        <w:t xml:space="preserve"> (1998: </w:t>
      </w:r>
      <w:r w:rsidR="008D2714">
        <w:rPr>
          <w:rFonts w:ascii="Palatino Linotype" w:hAnsi="Palatino Linotype"/>
          <w:sz w:val="24"/>
          <w:szCs w:val="24"/>
        </w:rPr>
        <w:t xml:space="preserve">Part II </w:t>
      </w:r>
      <w:r w:rsidR="004E40F1">
        <w:rPr>
          <w:rFonts w:ascii="Palatino Linotype" w:hAnsi="Palatino Linotype"/>
          <w:sz w:val="24"/>
          <w:szCs w:val="24"/>
        </w:rPr>
        <w:t xml:space="preserve">Chapter </w:t>
      </w:r>
      <w:r w:rsidR="008D2714">
        <w:rPr>
          <w:rFonts w:ascii="Palatino Linotype" w:hAnsi="Palatino Linotype"/>
          <w:sz w:val="24"/>
          <w:szCs w:val="24"/>
        </w:rPr>
        <w:t>5</w:t>
      </w:r>
      <w:r w:rsidR="004E40F1">
        <w:rPr>
          <w:rFonts w:ascii="Palatino Linotype" w:hAnsi="Palatino Linotype"/>
          <w:sz w:val="24"/>
          <w:szCs w:val="24"/>
        </w:rPr>
        <w:t>)</w:t>
      </w:r>
      <w:r w:rsidR="00233125">
        <w:rPr>
          <w:rFonts w:ascii="Palatino Linotype" w:hAnsi="Palatino Linotype"/>
          <w:sz w:val="24"/>
          <w:szCs w:val="24"/>
        </w:rPr>
        <w:t>, amongst others</w:t>
      </w:r>
      <w:r w:rsidR="003E26EA">
        <w:rPr>
          <w:rFonts w:ascii="Palatino Linotype" w:hAnsi="Palatino Linotype"/>
          <w:sz w:val="24"/>
          <w:szCs w:val="24"/>
        </w:rPr>
        <w:t>, for more moderate versions</w:t>
      </w:r>
      <w:r w:rsidR="00992E6F">
        <w:rPr>
          <w:rFonts w:ascii="Palatino Linotype" w:hAnsi="Palatino Linotype"/>
          <w:sz w:val="24"/>
          <w:szCs w:val="24"/>
        </w:rPr>
        <w:t xml:space="preserve">.) </w:t>
      </w:r>
      <w:r w:rsidR="00CE0FA8">
        <w:rPr>
          <w:rFonts w:ascii="Palatino Linotype" w:hAnsi="Palatino Linotype"/>
          <w:sz w:val="24"/>
          <w:szCs w:val="24"/>
        </w:rPr>
        <w:t xml:space="preserve">The point here is simply that </w:t>
      </w:r>
      <w:r w:rsidR="00D80AC3">
        <w:rPr>
          <w:rFonts w:ascii="Palatino Linotype" w:hAnsi="Palatino Linotype"/>
          <w:sz w:val="24"/>
          <w:szCs w:val="24"/>
        </w:rPr>
        <w:lastRenderedPageBreak/>
        <w:t xml:space="preserve">those disposed to focus on their rights rather than on the ‘general good’ might more easily be persuaded by the </w:t>
      </w:r>
      <w:r w:rsidR="00492DAC">
        <w:rPr>
          <w:rFonts w:ascii="Palatino Linotype" w:hAnsi="Palatino Linotype"/>
          <w:sz w:val="24"/>
          <w:szCs w:val="24"/>
        </w:rPr>
        <w:t>Citizens’ Rights Argument</w:t>
      </w:r>
      <w:r w:rsidR="00D80AC3">
        <w:rPr>
          <w:rFonts w:ascii="Palatino Linotype" w:hAnsi="Palatino Linotype"/>
          <w:sz w:val="24"/>
          <w:szCs w:val="24"/>
        </w:rPr>
        <w:t xml:space="preserve"> which invokes their own rights to access health care than by consequentialist arguments invoking general goods. </w:t>
      </w:r>
      <w:r w:rsidR="00FF7EDB">
        <w:rPr>
          <w:rFonts w:ascii="Palatino Linotype" w:hAnsi="Palatino Linotype"/>
          <w:sz w:val="24"/>
          <w:szCs w:val="24"/>
        </w:rPr>
        <w:t xml:space="preserve">That is, </w:t>
      </w:r>
      <w:r w:rsidR="00694FAC">
        <w:rPr>
          <w:rFonts w:ascii="Palatino Linotype" w:hAnsi="Palatino Linotype"/>
          <w:sz w:val="24"/>
          <w:szCs w:val="24"/>
        </w:rPr>
        <w:t xml:space="preserve">the </w:t>
      </w:r>
      <w:r w:rsidR="00492DAC">
        <w:rPr>
          <w:rFonts w:ascii="Palatino Linotype" w:hAnsi="Palatino Linotype"/>
          <w:sz w:val="24"/>
          <w:szCs w:val="24"/>
        </w:rPr>
        <w:t>Citizens’ Rights Argument</w:t>
      </w:r>
      <w:r w:rsidR="00694FAC">
        <w:rPr>
          <w:rFonts w:ascii="Palatino Linotype" w:hAnsi="Palatino Linotype"/>
          <w:sz w:val="24"/>
          <w:szCs w:val="24"/>
        </w:rPr>
        <w:t xml:space="preserve"> argues in favour of public health measures </w:t>
      </w:r>
      <w:r w:rsidR="00861A96">
        <w:rPr>
          <w:rFonts w:ascii="Palatino Linotype" w:hAnsi="Palatino Linotype"/>
          <w:sz w:val="24"/>
          <w:szCs w:val="24"/>
        </w:rPr>
        <w:t>o</w:t>
      </w:r>
      <w:r w:rsidR="00694FAC">
        <w:rPr>
          <w:rFonts w:ascii="Palatino Linotype" w:hAnsi="Palatino Linotype"/>
          <w:sz w:val="24"/>
          <w:szCs w:val="24"/>
        </w:rPr>
        <w:t xml:space="preserve">n the same kinds of grounds – namely considerations of individuals’ rights – as ground libertarian arguments against such measures. </w:t>
      </w:r>
      <w:r w:rsidR="00767303">
        <w:rPr>
          <w:rFonts w:ascii="Palatino Linotype" w:hAnsi="Palatino Linotype"/>
          <w:sz w:val="24"/>
          <w:szCs w:val="24"/>
        </w:rPr>
        <w:t xml:space="preserve">As the </w:t>
      </w:r>
      <w:r w:rsidR="00492DAC">
        <w:rPr>
          <w:rFonts w:ascii="Palatino Linotype" w:hAnsi="Palatino Linotype"/>
          <w:sz w:val="24"/>
          <w:szCs w:val="24"/>
        </w:rPr>
        <w:t>Citizens’ Rights Argument</w:t>
      </w:r>
      <w:r w:rsidR="00767303">
        <w:rPr>
          <w:rFonts w:ascii="Palatino Linotype" w:hAnsi="Palatino Linotype"/>
          <w:sz w:val="24"/>
          <w:szCs w:val="24"/>
        </w:rPr>
        <w:t xml:space="preserve"> reminds us, the existence of individuals</w:t>
      </w:r>
      <w:r w:rsidR="00492DAC">
        <w:rPr>
          <w:rFonts w:ascii="Palatino Linotype" w:hAnsi="Palatino Linotype"/>
          <w:sz w:val="24"/>
          <w:szCs w:val="24"/>
        </w:rPr>
        <w:t>’</w:t>
      </w:r>
      <w:r w:rsidR="00767303">
        <w:rPr>
          <w:rFonts w:ascii="Palatino Linotype" w:hAnsi="Palatino Linotype"/>
          <w:sz w:val="24"/>
          <w:szCs w:val="24"/>
        </w:rPr>
        <w:t xml:space="preserve"> rights </w:t>
      </w:r>
      <w:r w:rsidR="00492DAC">
        <w:rPr>
          <w:rFonts w:ascii="Palatino Linotype" w:hAnsi="Palatino Linotype"/>
          <w:sz w:val="24"/>
          <w:szCs w:val="24"/>
        </w:rPr>
        <w:t xml:space="preserve">can be at least as much a reason </w:t>
      </w:r>
      <w:r w:rsidR="00492DAC">
        <w:rPr>
          <w:rFonts w:ascii="Palatino Linotype" w:hAnsi="Palatino Linotype"/>
          <w:i/>
          <w:iCs/>
          <w:sz w:val="24"/>
          <w:szCs w:val="24"/>
        </w:rPr>
        <w:t>for</w:t>
      </w:r>
      <w:r w:rsidR="00492DAC">
        <w:rPr>
          <w:rFonts w:ascii="Palatino Linotype" w:hAnsi="Palatino Linotype"/>
          <w:sz w:val="24"/>
          <w:szCs w:val="24"/>
        </w:rPr>
        <w:t xml:space="preserve"> </w:t>
      </w:r>
      <w:r w:rsidR="00553920">
        <w:rPr>
          <w:rFonts w:ascii="Palatino Linotype" w:hAnsi="Palatino Linotype"/>
          <w:sz w:val="24"/>
          <w:szCs w:val="24"/>
        </w:rPr>
        <w:t>implementing</w:t>
      </w:r>
      <w:r w:rsidR="00492DAC">
        <w:rPr>
          <w:rFonts w:ascii="Palatino Linotype" w:hAnsi="Palatino Linotype"/>
          <w:sz w:val="24"/>
          <w:szCs w:val="24"/>
        </w:rPr>
        <w:t xml:space="preserve"> public health measures as</w:t>
      </w:r>
      <w:r w:rsidR="00553920">
        <w:rPr>
          <w:rFonts w:ascii="Palatino Linotype" w:hAnsi="Palatino Linotype"/>
          <w:sz w:val="24"/>
          <w:szCs w:val="24"/>
        </w:rPr>
        <w:t xml:space="preserve"> a</w:t>
      </w:r>
      <w:r w:rsidR="00492DAC">
        <w:rPr>
          <w:rFonts w:ascii="Palatino Linotype" w:hAnsi="Palatino Linotype"/>
          <w:sz w:val="24"/>
          <w:szCs w:val="24"/>
        </w:rPr>
        <w:t xml:space="preserve"> reason against</w:t>
      </w:r>
      <w:r w:rsidR="00861A96">
        <w:rPr>
          <w:rFonts w:ascii="Palatino Linotype" w:hAnsi="Palatino Linotype"/>
          <w:sz w:val="24"/>
          <w:szCs w:val="24"/>
        </w:rPr>
        <w:t xml:space="preserve">; </w:t>
      </w:r>
      <w:proofErr w:type="gramStart"/>
      <w:r w:rsidR="00861A96">
        <w:rPr>
          <w:rFonts w:ascii="Palatino Linotype" w:hAnsi="Palatino Linotype"/>
          <w:sz w:val="24"/>
          <w:szCs w:val="24"/>
        </w:rPr>
        <w:t>so</w:t>
      </w:r>
      <w:proofErr w:type="gramEnd"/>
      <w:r w:rsidR="00861A96">
        <w:rPr>
          <w:rFonts w:ascii="Palatino Linotype" w:hAnsi="Palatino Linotype"/>
          <w:sz w:val="24"/>
          <w:szCs w:val="24"/>
        </w:rPr>
        <w:t xml:space="preserve"> it is a powerful rebuke to those who dismiss implementation of those measures on the grounds that their putative justifications overlook individuals’ rights. </w:t>
      </w:r>
      <w:r w:rsidR="00DB7DE5">
        <w:rPr>
          <w:rFonts w:ascii="Palatino Linotype" w:hAnsi="Palatino Linotype"/>
          <w:sz w:val="24"/>
          <w:szCs w:val="24"/>
        </w:rPr>
        <w:t xml:space="preserve">In the </w:t>
      </w:r>
      <w:r w:rsidR="00553920">
        <w:rPr>
          <w:rFonts w:ascii="Palatino Linotype" w:hAnsi="Palatino Linotype"/>
          <w:sz w:val="24"/>
          <w:szCs w:val="24"/>
        </w:rPr>
        <w:t>best-case</w:t>
      </w:r>
      <w:r w:rsidR="00DB7DE5">
        <w:rPr>
          <w:rFonts w:ascii="Palatino Linotype" w:hAnsi="Palatino Linotype"/>
          <w:sz w:val="24"/>
          <w:szCs w:val="24"/>
        </w:rPr>
        <w:t xml:space="preserve"> scenario, more open-mined non-consequentialists might even come to realise that limiting their liberties can be justifiable from their own normative perspective, and thereby comply or support compliance where they would otherwise not.</w:t>
      </w:r>
      <w:r w:rsidR="00490446">
        <w:rPr>
          <w:rStyle w:val="FootnoteReference"/>
          <w:rFonts w:ascii="Palatino Linotype" w:hAnsi="Palatino Linotype"/>
          <w:sz w:val="24"/>
          <w:szCs w:val="24"/>
        </w:rPr>
        <w:footnoteReference w:id="11"/>
      </w:r>
      <w:r w:rsidR="00DB7DE5">
        <w:rPr>
          <w:rFonts w:ascii="Palatino Linotype" w:hAnsi="Palatino Linotype"/>
          <w:sz w:val="24"/>
          <w:szCs w:val="24"/>
        </w:rPr>
        <w:t xml:space="preserve"> </w:t>
      </w:r>
      <w:r w:rsidR="00767303">
        <w:rPr>
          <w:rFonts w:ascii="Palatino Linotype" w:hAnsi="Palatino Linotype"/>
          <w:sz w:val="24"/>
          <w:szCs w:val="24"/>
        </w:rPr>
        <w:tab/>
      </w:r>
      <w:r w:rsidR="00767303">
        <w:rPr>
          <w:rFonts w:ascii="Palatino Linotype" w:hAnsi="Palatino Linotype"/>
          <w:sz w:val="24"/>
          <w:szCs w:val="24"/>
        </w:rPr>
        <w:tab/>
      </w:r>
    </w:p>
    <w:p w14:paraId="575A8AE1" w14:textId="560403F0" w:rsidR="00A35C4C" w:rsidRPr="00A35C4C" w:rsidRDefault="00A35C4C" w:rsidP="00A35C4C">
      <w:pPr>
        <w:pStyle w:val="Heading1"/>
        <w:ind w:left="567"/>
        <w:rPr>
          <w:rFonts w:ascii="Palatino Linotype" w:hAnsi="Palatino Linotype"/>
          <w:sz w:val="24"/>
          <w:szCs w:val="24"/>
        </w:rPr>
      </w:pPr>
      <w:r>
        <w:rPr>
          <w:rFonts w:ascii="Palatino Linotype" w:hAnsi="Palatino Linotype"/>
          <w:sz w:val="24"/>
          <w:szCs w:val="24"/>
        </w:rPr>
        <w:t>4</w:t>
      </w:r>
      <w:r w:rsidRPr="00A35C4C">
        <w:rPr>
          <w:rFonts w:ascii="Palatino Linotype" w:hAnsi="Palatino Linotype"/>
          <w:sz w:val="24"/>
          <w:szCs w:val="24"/>
        </w:rPr>
        <w:t xml:space="preserve">. </w:t>
      </w:r>
      <w:r>
        <w:rPr>
          <w:rFonts w:ascii="Palatino Linotype" w:hAnsi="Palatino Linotype"/>
          <w:sz w:val="24"/>
          <w:szCs w:val="24"/>
        </w:rPr>
        <w:t>Conclusions</w:t>
      </w:r>
    </w:p>
    <w:p w14:paraId="4C51DAFC" w14:textId="77777777" w:rsidR="00A35C4C" w:rsidRDefault="00A35C4C" w:rsidP="00C059F2">
      <w:pPr>
        <w:ind w:left="567" w:right="521"/>
        <w:jc w:val="both"/>
        <w:rPr>
          <w:rFonts w:ascii="Palatino Linotype" w:hAnsi="Palatino Linotype"/>
          <w:sz w:val="24"/>
          <w:szCs w:val="24"/>
        </w:rPr>
      </w:pPr>
    </w:p>
    <w:p w14:paraId="5D24E90D" w14:textId="539582F1" w:rsidR="00462622" w:rsidRDefault="00462622" w:rsidP="00C059F2">
      <w:pPr>
        <w:ind w:left="567" w:right="521"/>
        <w:jc w:val="both"/>
        <w:rPr>
          <w:rFonts w:ascii="Palatino Linotype" w:hAnsi="Palatino Linotype"/>
          <w:sz w:val="24"/>
          <w:szCs w:val="24"/>
        </w:rPr>
      </w:pPr>
      <w:r>
        <w:rPr>
          <w:rFonts w:ascii="Palatino Linotype" w:hAnsi="Palatino Linotype"/>
          <w:sz w:val="24"/>
          <w:szCs w:val="24"/>
        </w:rPr>
        <w:t>I hope to have established two things. The first is that there is an argument</w:t>
      </w:r>
      <w:r w:rsidR="00E62AFB">
        <w:rPr>
          <w:rFonts w:ascii="Palatino Linotype" w:hAnsi="Palatino Linotype"/>
          <w:sz w:val="24"/>
          <w:szCs w:val="24"/>
        </w:rPr>
        <w:t>, or rather a kind of argument,</w:t>
      </w:r>
      <w:r>
        <w:rPr>
          <w:rFonts w:ascii="Palatino Linotype" w:hAnsi="Palatino Linotype"/>
          <w:sz w:val="24"/>
          <w:szCs w:val="24"/>
        </w:rPr>
        <w:t xml:space="preserve"> which lurks implicit in some of what is said about the justification of public health measures which should be more explicitly stated</w:t>
      </w:r>
      <w:r w:rsidR="00E62AFB">
        <w:rPr>
          <w:rFonts w:ascii="Palatino Linotype" w:hAnsi="Palatino Linotype"/>
          <w:sz w:val="24"/>
          <w:szCs w:val="24"/>
        </w:rPr>
        <w:t xml:space="preserve"> than it tends to </w:t>
      </w:r>
      <w:r w:rsidR="00182BD0">
        <w:rPr>
          <w:rFonts w:ascii="Palatino Linotype" w:hAnsi="Palatino Linotype"/>
          <w:sz w:val="24"/>
          <w:szCs w:val="24"/>
        </w:rPr>
        <w:t xml:space="preserve">be – and </w:t>
      </w:r>
      <w:r>
        <w:rPr>
          <w:rFonts w:ascii="Palatino Linotype" w:hAnsi="Palatino Linotype"/>
          <w:sz w:val="24"/>
          <w:szCs w:val="24"/>
        </w:rPr>
        <w:t>dis</w:t>
      </w:r>
      <w:r w:rsidR="00553920">
        <w:rPr>
          <w:rFonts w:ascii="Palatino Linotype" w:hAnsi="Palatino Linotype"/>
          <w:sz w:val="24"/>
          <w:szCs w:val="24"/>
        </w:rPr>
        <w:t>tinguished</w:t>
      </w:r>
      <w:r>
        <w:rPr>
          <w:rFonts w:ascii="Palatino Linotype" w:hAnsi="Palatino Linotype"/>
          <w:sz w:val="24"/>
          <w:szCs w:val="24"/>
        </w:rPr>
        <w:t xml:space="preserve"> from the consequentialist arguments with which it is all too often </w:t>
      </w:r>
      <w:r w:rsidR="00553920">
        <w:rPr>
          <w:rFonts w:ascii="Palatino Linotype" w:hAnsi="Palatino Linotype"/>
          <w:sz w:val="24"/>
          <w:szCs w:val="24"/>
        </w:rPr>
        <w:t>confused</w:t>
      </w:r>
      <w:r w:rsidR="00182BD0">
        <w:rPr>
          <w:rFonts w:ascii="Palatino Linotype" w:hAnsi="Palatino Linotype"/>
          <w:sz w:val="24"/>
          <w:szCs w:val="24"/>
        </w:rPr>
        <w:t xml:space="preserve"> –</w:t>
      </w:r>
      <w:r w:rsidR="00E62AFB">
        <w:rPr>
          <w:rFonts w:ascii="Palatino Linotype" w:hAnsi="Palatino Linotype"/>
          <w:sz w:val="24"/>
          <w:szCs w:val="24"/>
        </w:rPr>
        <w:t xml:space="preserve"> for the sake of properly understanding the considerations in favour of even quite demanding restrictions and requirements</w:t>
      </w:r>
      <w:r>
        <w:rPr>
          <w:rFonts w:ascii="Palatino Linotype" w:hAnsi="Palatino Linotype"/>
          <w:sz w:val="24"/>
          <w:szCs w:val="24"/>
        </w:rPr>
        <w:t>.</w:t>
      </w:r>
    </w:p>
    <w:p w14:paraId="2C7AAE58" w14:textId="728E4361" w:rsidR="003608B6" w:rsidRDefault="00431694" w:rsidP="000028FE">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t xml:space="preserve">The second is a tentative pragmatic suggestion. (It must be tentative, because obviously the psychology of motivation is a complex </w:t>
      </w:r>
      <w:r w:rsidR="006A5B3F">
        <w:rPr>
          <w:rFonts w:ascii="Palatino Linotype" w:hAnsi="Palatino Linotype"/>
          <w:sz w:val="24"/>
          <w:szCs w:val="24"/>
        </w:rPr>
        <w:t>matter</w:t>
      </w:r>
      <w:r>
        <w:rPr>
          <w:rFonts w:ascii="Palatino Linotype" w:hAnsi="Palatino Linotype"/>
          <w:sz w:val="24"/>
          <w:szCs w:val="24"/>
        </w:rPr>
        <w:t xml:space="preserve">.) </w:t>
      </w:r>
      <w:r w:rsidR="003608B6">
        <w:rPr>
          <w:rFonts w:ascii="Palatino Linotype" w:hAnsi="Palatino Linotype"/>
          <w:sz w:val="24"/>
          <w:szCs w:val="24"/>
        </w:rPr>
        <w:t xml:space="preserve">It seems plausible that compliance might – for reasons associated with direct persuasion and trust – be promoted by employing arguments like the Citizens’ Rights Argument, and explicitly articulating their non-consequentialist basis, </w:t>
      </w:r>
      <w:r w:rsidR="0004474C">
        <w:rPr>
          <w:rFonts w:ascii="Palatino Linotype" w:hAnsi="Palatino Linotype"/>
          <w:sz w:val="24"/>
          <w:szCs w:val="24"/>
        </w:rPr>
        <w:t xml:space="preserve">rather than by relying on consequentialist arguments which are bound to be controversial even amongst those who share the same values. Of course, not everybody does share the same values, which is itself a powerful source of controversy. But </w:t>
      </w:r>
      <w:r w:rsidR="00E45398">
        <w:rPr>
          <w:rFonts w:ascii="Palatino Linotype" w:hAnsi="Palatino Linotype"/>
          <w:sz w:val="24"/>
          <w:szCs w:val="24"/>
        </w:rPr>
        <w:t xml:space="preserve">the fact that no moral argument can be made uncontroversial does not undermine the </w:t>
      </w:r>
      <w:r w:rsidR="00E45398">
        <w:rPr>
          <w:rFonts w:ascii="Palatino Linotype" w:hAnsi="Palatino Linotype"/>
          <w:sz w:val="24"/>
          <w:szCs w:val="24"/>
        </w:rPr>
        <w:lastRenderedPageBreak/>
        <w:t xml:space="preserve">desirability, from a compliance point of view, of seeking less controversial </w:t>
      </w:r>
      <w:r w:rsidR="007D3FE1">
        <w:rPr>
          <w:rFonts w:ascii="Palatino Linotype" w:hAnsi="Palatino Linotype"/>
          <w:sz w:val="24"/>
          <w:szCs w:val="24"/>
        </w:rPr>
        <w:t>ones</w:t>
      </w:r>
      <w:r w:rsidR="00E45398">
        <w:rPr>
          <w:rFonts w:ascii="Palatino Linotype" w:hAnsi="Palatino Linotype"/>
          <w:sz w:val="24"/>
          <w:szCs w:val="24"/>
        </w:rPr>
        <w:t xml:space="preserve">. </w:t>
      </w:r>
    </w:p>
    <w:p w14:paraId="53B5732A" w14:textId="6C14C60F" w:rsidR="00874FC6" w:rsidRPr="001C590D" w:rsidRDefault="003608B6" w:rsidP="003608B6">
      <w:pPr>
        <w:ind w:left="567" w:right="521"/>
        <w:jc w:val="both"/>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sidR="00874FC6">
        <w:rPr>
          <w:rFonts w:ascii="Palatino Linotype" w:hAnsi="Palatino Linotype"/>
          <w:sz w:val="24"/>
          <w:szCs w:val="24"/>
        </w:rPr>
        <w:t xml:space="preserve">Many factors influence compliance with public health measures, and I do not mean to suggest that employing one kind of justificatory argument rather than another is all there is to promoting compliance. Whether or not it helps with compliance, though, the </w:t>
      </w:r>
      <w:r w:rsidR="00492DAC">
        <w:rPr>
          <w:rFonts w:ascii="Palatino Linotype" w:hAnsi="Palatino Linotype"/>
          <w:sz w:val="24"/>
          <w:szCs w:val="24"/>
        </w:rPr>
        <w:t>Citizens’ Rights Argument</w:t>
      </w:r>
      <w:r w:rsidR="00874FC6">
        <w:rPr>
          <w:rFonts w:ascii="Palatino Linotype" w:hAnsi="Palatino Linotype"/>
          <w:sz w:val="24"/>
          <w:szCs w:val="24"/>
        </w:rPr>
        <w:t xml:space="preserve"> might simply be a correct argument – my advocacy of its pragmatic dialectical advantages shouldn’t be taken to mean that it is only dialectically advantageous. Non-consequentialist arguments such as this one deserve to be acknowledged as serious moral arguments for public health </w:t>
      </w:r>
      <w:proofErr w:type="gramStart"/>
      <w:r w:rsidR="00874FC6">
        <w:rPr>
          <w:rFonts w:ascii="Palatino Linotype" w:hAnsi="Palatino Linotype"/>
          <w:sz w:val="24"/>
          <w:szCs w:val="24"/>
        </w:rPr>
        <w:t>measures in their own right</w:t>
      </w:r>
      <w:proofErr w:type="gramEnd"/>
      <w:r w:rsidR="00874FC6">
        <w:rPr>
          <w:rFonts w:ascii="Palatino Linotype" w:hAnsi="Palatino Linotype"/>
          <w:sz w:val="24"/>
          <w:szCs w:val="24"/>
        </w:rPr>
        <w:t xml:space="preserve">. </w:t>
      </w:r>
    </w:p>
    <w:p w14:paraId="407F0B87" w14:textId="6081EFA7" w:rsidR="009765DE" w:rsidRDefault="009765DE" w:rsidP="00CC0A24">
      <w:pPr>
        <w:ind w:right="521"/>
        <w:jc w:val="both"/>
        <w:rPr>
          <w:rFonts w:ascii="Palatino Linotype" w:hAnsi="Palatino Linotype"/>
          <w:sz w:val="24"/>
          <w:szCs w:val="24"/>
        </w:rPr>
      </w:pPr>
    </w:p>
    <w:p w14:paraId="25CD8273" w14:textId="77777777" w:rsidR="001A37E1" w:rsidRDefault="001A37E1" w:rsidP="00CC0A24">
      <w:pPr>
        <w:ind w:right="521"/>
        <w:jc w:val="both"/>
        <w:rPr>
          <w:rFonts w:ascii="Palatino Linotype" w:hAnsi="Palatino Linotype"/>
          <w:sz w:val="24"/>
          <w:szCs w:val="24"/>
        </w:rPr>
      </w:pPr>
    </w:p>
    <w:p w14:paraId="7EA4065B" w14:textId="23051236" w:rsidR="000B115B" w:rsidRDefault="000B115B" w:rsidP="00817B51">
      <w:pPr>
        <w:ind w:left="851" w:right="521" w:hanging="284"/>
        <w:jc w:val="center"/>
        <w:rPr>
          <w:rFonts w:ascii="Palatino Linotype" w:hAnsi="Palatino Linotype"/>
        </w:rPr>
      </w:pPr>
      <w:r>
        <w:rPr>
          <w:rFonts w:ascii="Palatino Linotype" w:hAnsi="Palatino Linotype"/>
          <w:b/>
          <w:bCs/>
        </w:rPr>
        <w:t>References</w:t>
      </w:r>
    </w:p>
    <w:p w14:paraId="18A661EB" w14:textId="02031E75" w:rsidR="00A5712F" w:rsidRPr="007B5A2A" w:rsidRDefault="00A5712F" w:rsidP="00A5712F">
      <w:pPr>
        <w:pStyle w:val="recordsitemcontenttext"/>
        <w:shd w:val="clear" w:color="auto" w:fill="FFFFFF"/>
        <w:spacing w:before="0" w:beforeAutospacing="0" w:after="45" w:afterAutospacing="0"/>
        <w:ind w:left="851" w:hanging="284"/>
        <w:rPr>
          <w:rFonts w:ascii="Palatino Linotype" w:hAnsi="Palatino Linotype"/>
          <w:color w:val="636363"/>
          <w:sz w:val="22"/>
          <w:szCs w:val="22"/>
        </w:rPr>
      </w:pPr>
    </w:p>
    <w:p w14:paraId="098EEE1C" w14:textId="45376827" w:rsidR="00A5712F" w:rsidRPr="00CF4C3F" w:rsidRDefault="00A5712F" w:rsidP="00887920">
      <w:pPr>
        <w:pStyle w:val="recordsitemcontenttext"/>
        <w:shd w:val="clear" w:color="auto" w:fill="FFFFFF"/>
        <w:spacing w:before="0" w:beforeAutospacing="0" w:after="45" w:afterAutospacing="0"/>
        <w:ind w:left="851" w:hanging="284"/>
        <w:rPr>
          <w:rFonts w:ascii="Palatino Linotype" w:hAnsi="Palatino Linotype"/>
          <w:color w:val="000000" w:themeColor="text1"/>
          <w:sz w:val="22"/>
          <w:szCs w:val="22"/>
        </w:rPr>
      </w:pPr>
      <w:r w:rsidRPr="007B5A2A">
        <w:rPr>
          <w:rFonts w:ascii="Palatino Linotype" w:hAnsi="Palatino Linotype"/>
          <w:b/>
          <w:bCs/>
          <w:color w:val="000000" w:themeColor="text1"/>
          <w:sz w:val="22"/>
          <w:szCs w:val="22"/>
        </w:rPr>
        <w:t>Oliver Bargain</w:t>
      </w:r>
      <w:r w:rsidR="00887920" w:rsidRPr="007B5A2A">
        <w:rPr>
          <w:rFonts w:ascii="Palatino Linotype" w:hAnsi="Palatino Linotype"/>
          <w:b/>
          <w:bCs/>
          <w:color w:val="000000" w:themeColor="text1"/>
          <w:sz w:val="22"/>
          <w:szCs w:val="22"/>
        </w:rPr>
        <w:t xml:space="preserve"> &amp; Ulugbek </w:t>
      </w:r>
      <w:proofErr w:type="spellStart"/>
      <w:r w:rsidR="00887920" w:rsidRPr="007B5A2A">
        <w:rPr>
          <w:rFonts w:ascii="Palatino Linotype" w:hAnsi="Palatino Linotype"/>
          <w:b/>
          <w:bCs/>
          <w:color w:val="000000" w:themeColor="text1"/>
          <w:sz w:val="22"/>
          <w:szCs w:val="22"/>
        </w:rPr>
        <w:t>Aminjonov</w:t>
      </w:r>
      <w:proofErr w:type="spellEnd"/>
      <w:r w:rsidRPr="007B5A2A">
        <w:rPr>
          <w:rFonts w:ascii="Palatino Linotype" w:hAnsi="Palatino Linotype"/>
          <w:color w:val="000000" w:themeColor="text1"/>
          <w:sz w:val="22"/>
          <w:szCs w:val="22"/>
        </w:rPr>
        <w:t xml:space="preserve"> (2020). ‘Trust and Compliance to Public Health Policies </w:t>
      </w:r>
      <w:r w:rsidRPr="00CF4C3F">
        <w:rPr>
          <w:rFonts w:ascii="Palatino Linotype" w:hAnsi="Palatino Linotype"/>
          <w:color w:val="000000" w:themeColor="text1"/>
          <w:sz w:val="22"/>
          <w:szCs w:val="22"/>
        </w:rPr>
        <w:t xml:space="preserve">in Times of Covid-19’, </w:t>
      </w:r>
      <w:r w:rsidRPr="00CF4C3F">
        <w:rPr>
          <w:rFonts w:ascii="Palatino Linotype" w:hAnsi="Palatino Linotype"/>
          <w:i/>
          <w:iCs/>
          <w:color w:val="000000" w:themeColor="text1"/>
          <w:sz w:val="22"/>
          <w:szCs w:val="22"/>
        </w:rPr>
        <w:t>Journal of Public Economics</w:t>
      </w:r>
      <w:r w:rsidRPr="00CF4C3F">
        <w:rPr>
          <w:rFonts w:ascii="Palatino Linotype" w:hAnsi="Palatino Linotype"/>
          <w:color w:val="000000" w:themeColor="text1"/>
          <w:sz w:val="22"/>
          <w:szCs w:val="22"/>
        </w:rPr>
        <w:t xml:space="preserve"> 192: </w:t>
      </w:r>
    </w:p>
    <w:p w14:paraId="67FCAB5E" w14:textId="4DEC26C8" w:rsidR="00CA70A4" w:rsidRPr="00CA70A4" w:rsidRDefault="00CA70A4" w:rsidP="00A5712F">
      <w:pPr>
        <w:ind w:left="851" w:right="521" w:hanging="284"/>
        <w:jc w:val="both"/>
        <w:rPr>
          <w:rFonts w:ascii="Palatino Linotype" w:hAnsi="Palatino Linotype" w:cs="Noto Sans"/>
          <w:color w:val="333333"/>
          <w:shd w:val="clear" w:color="auto" w:fill="FFFFFF"/>
        </w:rPr>
      </w:pPr>
      <w:r>
        <w:rPr>
          <w:rFonts w:ascii="Palatino Linotype" w:hAnsi="Palatino Linotype" w:cs="Noto Sans"/>
          <w:b/>
          <w:bCs/>
          <w:color w:val="333333"/>
          <w:shd w:val="clear" w:color="auto" w:fill="FFFFFF"/>
        </w:rPr>
        <w:t>Isiah Berlin</w:t>
      </w:r>
      <w:r>
        <w:rPr>
          <w:rFonts w:ascii="Palatino Linotype" w:hAnsi="Palatino Linotype" w:cs="Noto Sans"/>
          <w:color w:val="333333"/>
          <w:shd w:val="clear" w:color="auto" w:fill="FFFFFF"/>
        </w:rPr>
        <w:t xml:space="preserve"> (1958/69). ‘Two Concepts of Liberty’ in </w:t>
      </w:r>
      <w:r>
        <w:rPr>
          <w:rFonts w:ascii="Palatino Linotype" w:hAnsi="Palatino Linotype" w:cs="Noto Sans"/>
          <w:i/>
          <w:iCs/>
          <w:color w:val="333333"/>
          <w:shd w:val="clear" w:color="auto" w:fill="FFFFFF"/>
        </w:rPr>
        <w:t>Four Essays on Liberty</w:t>
      </w:r>
      <w:r>
        <w:rPr>
          <w:rFonts w:ascii="Palatino Linotype" w:hAnsi="Palatino Linotype" w:cs="Noto Sans"/>
          <w:color w:val="333333"/>
          <w:shd w:val="clear" w:color="auto" w:fill="FFFFFF"/>
        </w:rPr>
        <w:t xml:space="preserve"> (Oxford: Oxford University Press)</w:t>
      </w:r>
    </w:p>
    <w:p w14:paraId="07F7A437" w14:textId="4E2E799F" w:rsidR="00887B5F" w:rsidRPr="00887B5F" w:rsidRDefault="00887B5F" w:rsidP="00A5712F">
      <w:pPr>
        <w:ind w:left="851" w:right="521" w:hanging="284"/>
        <w:jc w:val="both"/>
        <w:rPr>
          <w:rFonts w:ascii="Palatino Linotype" w:hAnsi="Palatino Linotype" w:cs="Noto Sans"/>
          <w:color w:val="333333"/>
          <w:shd w:val="clear" w:color="auto" w:fill="FFFFFF"/>
        </w:rPr>
      </w:pPr>
      <w:r>
        <w:rPr>
          <w:rFonts w:ascii="Palatino Linotype" w:hAnsi="Palatino Linotype" w:cs="Noto Sans"/>
          <w:b/>
          <w:bCs/>
          <w:color w:val="333333"/>
          <w:shd w:val="clear" w:color="auto" w:fill="FFFFFF"/>
        </w:rPr>
        <w:t>Ronald Dworkin</w:t>
      </w:r>
      <w:r>
        <w:rPr>
          <w:rFonts w:ascii="Palatino Linotype" w:hAnsi="Palatino Linotype" w:cs="Noto Sans"/>
          <w:color w:val="333333"/>
          <w:shd w:val="clear" w:color="auto" w:fill="FFFFFF"/>
        </w:rPr>
        <w:t xml:space="preserve"> (1977). </w:t>
      </w:r>
      <w:r>
        <w:rPr>
          <w:rFonts w:ascii="Palatino Linotype" w:hAnsi="Palatino Linotype" w:cs="Noto Sans"/>
          <w:i/>
          <w:iCs/>
          <w:color w:val="333333"/>
          <w:shd w:val="clear" w:color="auto" w:fill="FFFFFF"/>
        </w:rPr>
        <w:t>Taking Rights Seriously</w:t>
      </w:r>
      <w:r>
        <w:rPr>
          <w:rFonts w:ascii="Palatino Linotype" w:hAnsi="Palatino Linotype" w:cs="Noto Sans"/>
          <w:color w:val="333333"/>
          <w:shd w:val="clear" w:color="auto" w:fill="FFFFFF"/>
        </w:rPr>
        <w:t xml:space="preserve"> (Cambridge, Mass.: Harvard University Press)</w:t>
      </w:r>
    </w:p>
    <w:p w14:paraId="22585867" w14:textId="713402E3" w:rsidR="00B65ED9" w:rsidRPr="00B65ED9" w:rsidRDefault="00B65ED9" w:rsidP="00A5712F">
      <w:pPr>
        <w:ind w:left="851" w:right="521" w:hanging="284"/>
        <w:jc w:val="both"/>
        <w:rPr>
          <w:rFonts w:ascii="Palatino Linotype" w:hAnsi="Palatino Linotype" w:cs="Noto Sans"/>
          <w:color w:val="333333"/>
          <w:shd w:val="clear" w:color="auto" w:fill="FFFFFF"/>
        </w:rPr>
      </w:pPr>
      <w:r>
        <w:rPr>
          <w:rFonts w:ascii="Palatino Linotype" w:hAnsi="Palatino Linotype" w:cs="Noto Sans"/>
          <w:b/>
          <w:bCs/>
          <w:color w:val="333333"/>
          <w:shd w:val="clear" w:color="auto" w:fill="FFFFFF"/>
        </w:rPr>
        <w:t>Stephen Holland</w:t>
      </w:r>
      <w:r>
        <w:rPr>
          <w:rFonts w:ascii="Palatino Linotype" w:hAnsi="Palatino Linotype" w:cs="Noto Sans"/>
          <w:color w:val="333333"/>
          <w:shd w:val="clear" w:color="auto" w:fill="FFFFFF"/>
        </w:rPr>
        <w:t xml:space="preserve"> (2015). </w:t>
      </w:r>
      <w:r>
        <w:rPr>
          <w:rFonts w:ascii="Palatino Linotype" w:hAnsi="Palatino Linotype" w:cs="Noto Sans"/>
          <w:i/>
          <w:iCs/>
          <w:color w:val="333333"/>
          <w:shd w:val="clear" w:color="auto" w:fill="FFFFFF"/>
        </w:rPr>
        <w:t>Public Health Ethics (2</w:t>
      </w:r>
      <w:r w:rsidRPr="00B65ED9">
        <w:rPr>
          <w:rFonts w:ascii="Palatino Linotype" w:hAnsi="Palatino Linotype" w:cs="Noto Sans"/>
          <w:i/>
          <w:iCs/>
          <w:color w:val="333333"/>
          <w:shd w:val="clear" w:color="auto" w:fill="FFFFFF"/>
          <w:vertAlign w:val="superscript"/>
        </w:rPr>
        <w:t>nd</w:t>
      </w:r>
      <w:r>
        <w:rPr>
          <w:rFonts w:ascii="Palatino Linotype" w:hAnsi="Palatino Linotype" w:cs="Noto Sans"/>
          <w:i/>
          <w:iCs/>
          <w:color w:val="333333"/>
          <w:shd w:val="clear" w:color="auto" w:fill="FFFFFF"/>
        </w:rPr>
        <w:t xml:space="preserve"> Edition)</w:t>
      </w:r>
      <w:r>
        <w:rPr>
          <w:rFonts w:ascii="Palatino Linotype" w:hAnsi="Palatino Linotype" w:cs="Noto Sans"/>
          <w:color w:val="333333"/>
          <w:shd w:val="clear" w:color="auto" w:fill="FFFFFF"/>
        </w:rPr>
        <w:t xml:space="preserve"> (Cambridge: Polity Press)</w:t>
      </w:r>
    </w:p>
    <w:p w14:paraId="40A41F05" w14:textId="03425234" w:rsidR="00A9427A" w:rsidRPr="00A9427A" w:rsidRDefault="009D6C6E" w:rsidP="00A5712F">
      <w:pPr>
        <w:ind w:left="851" w:right="521" w:hanging="284"/>
        <w:jc w:val="both"/>
        <w:rPr>
          <w:rFonts w:ascii="Palatino Linotype" w:hAnsi="Palatino Linotype" w:cs="Noto Sans"/>
          <w:color w:val="333333"/>
          <w:shd w:val="clear" w:color="auto" w:fill="FFFFFF"/>
        </w:rPr>
      </w:pPr>
      <w:r>
        <w:rPr>
          <w:rFonts w:ascii="Palatino Linotype" w:hAnsi="Palatino Linotype" w:cs="Noto Sans"/>
          <w:b/>
          <w:bCs/>
          <w:color w:val="333333"/>
          <w:shd w:val="clear" w:color="auto" w:fill="FFFFFF"/>
        </w:rPr>
        <w:t xml:space="preserve">J. Stuart </w:t>
      </w:r>
      <w:r w:rsidR="00A9427A">
        <w:rPr>
          <w:rFonts w:ascii="Palatino Linotype" w:hAnsi="Palatino Linotype" w:cs="Noto Sans"/>
          <w:b/>
          <w:bCs/>
          <w:color w:val="333333"/>
          <w:shd w:val="clear" w:color="auto" w:fill="FFFFFF"/>
        </w:rPr>
        <w:t>Horner</w:t>
      </w:r>
      <w:r w:rsidR="00A9427A">
        <w:rPr>
          <w:rFonts w:ascii="Palatino Linotype" w:hAnsi="Palatino Linotype" w:cs="Noto Sans"/>
          <w:color w:val="333333"/>
          <w:shd w:val="clear" w:color="auto" w:fill="FFFFFF"/>
        </w:rPr>
        <w:t xml:space="preserve"> (2000).</w:t>
      </w:r>
      <w:r w:rsidR="00A9427A" w:rsidRPr="00A9427A">
        <w:t xml:space="preserve"> </w:t>
      </w:r>
      <w:r w:rsidR="00A9427A" w:rsidRPr="00A9427A">
        <w:rPr>
          <w:rFonts w:ascii="Palatino Linotype" w:hAnsi="Palatino Linotype" w:cs="Noto Sans"/>
          <w:color w:val="333333"/>
          <w:shd w:val="clear" w:color="auto" w:fill="FFFFFF"/>
        </w:rPr>
        <w:t xml:space="preserve">For </w:t>
      </w:r>
      <w:r w:rsidR="00A9427A">
        <w:rPr>
          <w:rFonts w:ascii="Palatino Linotype" w:hAnsi="Palatino Linotype" w:cs="Noto Sans"/>
          <w:color w:val="333333"/>
          <w:shd w:val="clear" w:color="auto" w:fill="FFFFFF"/>
        </w:rPr>
        <w:t>D</w:t>
      </w:r>
      <w:r w:rsidR="00A9427A" w:rsidRPr="00A9427A">
        <w:rPr>
          <w:rFonts w:ascii="Palatino Linotype" w:hAnsi="Palatino Linotype" w:cs="Noto Sans"/>
          <w:color w:val="333333"/>
          <w:shd w:val="clear" w:color="auto" w:fill="FFFFFF"/>
        </w:rPr>
        <w:t xml:space="preserve">ebate. The </w:t>
      </w:r>
      <w:r w:rsidR="00A9427A">
        <w:rPr>
          <w:rFonts w:ascii="Palatino Linotype" w:hAnsi="Palatino Linotype" w:cs="Noto Sans"/>
          <w:color w:val="333333"/>
          <w:shd w:val="clear" w:color="auto" w:fill="FFFFFF"/>
        </w:rPr>
        <w:t>V</w:t>
      </w:r>
      <w:r w:rsidR="00A9427A" w:rsidRPr="00A9427A">
        <w:rPr>
          <w:rFonts w:ascii="Palatino Linotype" w:hAnsi="Palatino Linotype" w:cs="Noto Sans"/>
          <w:color w:val="333333"/>
          <w:shd w:val="clear" w:color="auto" w:fill="FFFFFF"/>
        </w:rPr>
        <w:t xml:space="preserve">irtuous </w:t>
      </w:r>
      <w:r w:rsidR="00A9427A">
        <w:rPr>
          <w:rFonts w:ascii="Palatino Linotype" w:hAnsi="Palatino Linotype" w:cs="Noto Sans"/>
          <w:color w:val="333333"/>
          <w:shd w:val="clear" w:color="auto" w:fill="FFFFFF"/>
        </w:rPr>
        <w:t>P</w:t>
      </w:r>
      <w:r w:rsidR="00A9427A" w:rsidRPr="00A9427A">
        <w:rPr>
          <w:rFonts w:ascii="Palatino Linotype" w:hAnsi="Palatino Linotype" w:cs="Noto Sans"/>
          <w:color w:val="333333"/>
          <w:shd w:val="clear" w:color="auto" w:fill="FFFFFF"/>
        </w:rPr>
        <w:t xml:space="preserve">ublic </w:t>
      </w:r>
      <w:r w:rsidR="00A9427A">
        <w:rPr>
          <w:rFonts w:ascii="Palatino Linotype" w:hAnsi="Palatino Linotype" w:cs="Noto Sans"/>
          <w:color w:val="333333"/>
          <w:shd w:val="clear" w:color="auto" w:fill="FFFFFF"/>
        </w:rPr>
        <w:t>H</w:t>
      </w:r>
      <w:r w:rsidR="00A9427A" w:rsidRPr="00A9427A">
        <w:rPr>
          <w:rFonts w:ascii="Palatino Linotype" w:hAnsi="Palatino Linotype" w:cs="Noto Sans"/>
          <w:color w:val="333333"/>
          <w:shd w:val="clear" w:color="auto" w:fill="FFFFFF"/>
        </w:rPr>
        <w:t xml:space="preserve">ealth </w:t>
      </w:r>
      <w:r w:rsidR="00A9427A">
        <w:rPr>
          <w:rFonts w:ascii="Palatino Linotype" w:hAnsi="Palatino Linotype" w:cs="Noto Sans"/>
          <w:color w:val="333333"/>
          <w:shd w:val="clear" w:color="auto" w:fill="FFFFFF"/>
        </w:rPr>
        <w:t>P</w:t>
      </w:r>
      <w:r w:rsidR="00A9427A" w:rsidRPr="00A9427A">
        <w:rPr>
          <w:rFonts w:ascii="Palatino Linotype" w:hAnsi="Palatino Linotype" w:cs="Noto Sans"/>
          <w:color w:val="333333"/>
          <w:shd w:val="clear" w:color="auto" w:fill="FFFFFF"/>
        </w:rPr>
        <w:t>hysician.</w:t>
      </w:r>
      <w:r w:rsidR="00A9427A">
        <w:rPr>
          <w:rFonts w:ascii="Palatino Linotype" w:hAnsi="Palatino Linotype" w:cs="Noto Sans"/>
          <w:color w:val="333333"/>
          <w:shd w:val="clear" w:color="auto" w:fill="FFFFFF"/>
        </w:rPr>
        <w:t>’</w:t>
      </w:r>
      <w:r w:rsidR="00A9427A" w:rsidRPr="00A9427A">
        <w:rPr>
          <w:rFonts w:ascii="Palatino Linotype" w:hAnsi="Palatino Linotype" w:cs="Noto Sans"/>
          <w:color w:val="333333"/>
          <w:shd w:val="clear" w:color="auto" w:fill="FFFFFF"/>
        </w:rPr>
        <w:t xml:space="preserve"> </w:t>
      </w:r>
      <w:r w:rsidR="00A9427A" w:rsidRPr="00A9427A">
        <w:rPr>
          <w:rFonts w:ascii="Palatino Linotype" w:hAnsi="Palatino Linotype" w:cs="Noto Sans"/>
          <w:i/>
          <w:iCs/>
          <w:color w:val="333333"/>
          <w:shd w:val="clear" w:color="auto" w:fill="FFFFFF"/>
        </w:rPr>
        <w:t>Journal of Public Health Medicine</w:t>
      </w:r>
      <w:r w:rsidR="00A9427A" w:rsidRPr="00A9427A">
        <w:rPr>
          <w:rFonts w:ascii="Palatino Linotype" w:hAnsi="Palatino Linotype" w:cs="Noto Sans"/>
          <w:color w:val="333333"/>
          <w:shd w:val="clear" w:color="auto" w:fill="FFFFFF"/>
        </w:rPr>
        <w:t xml:space="preserve"> 22(1)</w:t>
      </w:r>
      <w:r w:rsidR="00A9427A">
        <w:rPr>
          <w:rFonts w:ascii="Palatino Linotype" w:hAnsi="Palatino Linotype" w:cs="Noto Sans"/>
          <w:color w:val="333333"/>
          <w:shd w:val="clear" w:color="auto" w:fill="FFFFFF"/>
        </w:rPr>
        <w:t>:</w:t>
      </w:r>
      <w:r w:rsidR="00A9427A" w:rsidRPr="00A9427A">
        <w:rPr>
          <w:rFonts w:ascii="Palatino Linotype" w:hAnsi="Palatino Linotype" w:cs="Noto Sans"/>
          <w:color w:val="333333"/>
          <w:shd w:val="clear" w:color="auto" w:fill="FFFFFF"/>
        </w:rPr>
        <w:t xml:space="preserve"> 48–53</w:t>
      </w:r>
    </w:p>
    <w:p w14:paraId="39EA6E0D" w14:textId="08766241" w:rsidR="001753D3" w:rsidRPr="001753D3" w:rsidRDefault="001753D3" w:rsidP="00A5712F">
      <w:pPr>
        <w:ind w:left="851" w:right="521" w:hanging="284"/>
        <w:jc w:val="both"/>
        <w:rPr>
          <w:rFonts w:ascii="Palatino Linotype" w:hAnsi="Palatino Linotype" w:cs="Noto Sans"/>
          <w:color w:val="333333"/>
          <w:shd w:val="clear" w:color="auto" w:fill="FFFFFF"/>
        </w:rPr>
      </w:pPr>
      <w:r>
        <w:rPr>
          <w:rFonts w:ascii="Palatino Linotype" w:hAnsi="Palatino Linotype" w:cs="Noto Sans"/>
          <w:b/>
          <w:bCs/>
          <w:color w:val="333333"/>
          <w:shd w:val="clear" w:color="auto" w:fill="FFFFFF"/>
        </w:rPr>
        <w:t>Christopher Jay</w:t>
      </w:r>
      <w:r>
        <w:rPr>
          <w:rFonts w:ascii="Palatino Linotype" w:hAnsi="Palatino Linotype" w:cs="Noto Sans"/>
          <w:color w:val="333333"/>
          <w:shd w:val="clear" w:color="auto" w:fill="FFFFFF"/>
        </w:rPr>
        <w:t xml:space="preserve"> (2020). ‘Subjective Consequentialism and the Unforeseeable’, </w:t>
      </w:r>
      <w:proofErr w:type="spellStart"/>
      <w:r>
        <w:rPr>
          <w:rFonts w:ascii="Palatino Linotype" w:hAnsi="Palatino Linotype" w:cs="Noto Sans"/>
          <w:i/>
          <w:iCs/>
          <w:color w:val="333333"/>
          <w:shd w:val="clear" w:color="auto" w:fill="FFFFFF"/>
        </w:rPr>
        <w:t>Utilitas</w:t>
      </w:r>
      <w:proofErr w:type="spellEnd"/>
      <w:r>
        <w:rPr>
          <w:rFonts w:ascii="Palatino Linotype" w:hAnsi="Palatino Linotype" w:cs="Noto Sans"/>
          <w:color w:val="333333"/>
          <w:shd w:val="clear" w:color="auto" w:fill="FFFFFF"/>
        </w:rPr>
        <w:t xml:space="preserve"> 32: 33–49 </w:t>
      </w:r>
    </w:p>
    <w:p w14:paraId="3CCAD346" w14:textId="236923B4" w:rsidR="00CF4C3F" w:rsidRPr="00CF4C3F" w:rsidRDefault="00CF4C3F" w:rsidP="00A5712F">
      <w:pPr>
        <w:ind w:left="851" w:right="521" w:hanging="284"/>
        <w:jc w:val="both"/>
        <w:rPr>
          <w:rFonts w:ascii="Palatino Linotype" w:hAnsi="Palatino Linotype"/>
          <w:b/>
          <w:bCs/>
          <w:color w:val="000000" w:themeColor="text1"/>
        </w:rPr>
      </w:pPr>
      <w:r w:rsidRPr="00CF4C3F">
        <w:rPr>
          <w:rFonts w:ascii="Palatino Linotype" w:hAnsi="Palatino Linotype" w:cs="Noto Sans"/>
          <w:b/>
          <w:bCs/>
          <w:color w:val="333333"/>
          <w:shd w:val="clear" w:color="auto" w:fill="FFFFFF"/>
        </w:rPr>
        <w:t xml:space="preserve">James </w:t>
      </w:r>
      <w:proofErr w:type="spellStart"/>
      <w:r w:rsidRPr="00CF4C3F">
        <w:rPr>
          <w:rStyle w:val="surname"/>
          <w:rFonts w:ascii="Palatino Linotype" w:hAnsi="Palatino Linotype" w:cs="Noto Sans"/>
          <w:b/>
          <w:bCs/>
          <w:color w:val="333333"/>
          <w:bdr w:val="none" w:sz="0" w:space="0" w:color="auto" w:frame="1"/>
          <w:shd w:val="clear" w:color="auto" w:fill="FFFFFF"/>
        </w:rPr>
        <w:t>Lenman</w:t>
      </w:r>
      <w:proofErr w:type="spellEnd"/>
      <w:r>
        <w:rPr>
          <w:rStyle w:val="mixed-citation"/>
          <w:rFonts w:ascii="Palatino Linotype" w:hAnsi="Palatino Linotype" w:cs="Noto Sans"/>
          <w:color w:val="333333"/>
          <w:bdr w:val="none" w:sz="0" w:space="0" w:color="auto" w:frame="1"/>
          <w:shd w:val="clear" w:color="auto" w:fill="FFFFFF"/>
        </w:rPr>
        <w:t xml:space="preserve"> (2000)</w:t>
      </w:r>
      <w:r w:rsidR="001753D3">
        <w:rPr>
          <w:rStyle w:val="mixed-citation"/>
          <w:rFonts w:ascii="Palatino Linotype" w:hAnsi="Palatino Linotype" w:cs="Noto Sans"/>
          <w:color w:val="333333"/>
          <w:bdr w:val="none" w:sz="0" w:space="0" w:color="auto" w:frame="1"/>
          <w:shd w:val="clear" w:color="auto" w:fill="FFFFFF"/>
        </w:rPr>
        <w:t>.</w:t>
      </w:r>
      <w:r w:rsidRPr="00CF4C3F">
        <w:rPr>
          <w:rStyle w:val="mixed-citation"/>
          <w:rFonts w:ascii="Palatino Linotype" w:hAnsi="Palatino Linotype" w:cs="Noto Sans"/>
          <w:color w:val="333333"/>
          <w:bdr w:val="none" w:sz="0" w:space="0" w:color="auto" w:frame="1"/>
          <w:shd w:val="clear" w:color="auto" w:fill="FFFFFF"/>
        </w:rPr>
        <w:t xml:space="preserve"> ‘</w:t>
      </w:r>
      <w:r w:rsidRPr="00CF4C3F">
        <w:rPr>
          <w:rStyle w:val="article-title"/>
          <w:rFonts w:ascii="Palatino Linotype" w:hAnsi="Palatino Linotype" w:cs="Noto Sans"/>
          <w:color w:val="333333"/>
          <w:bdr w:val="none" w:sz="0" w:space="0" w:color="auto" w:frame="1"/>
          <w:shd w:val="clear" w:color="auto" w:fill="FFFFFF"/>
        </w:rPr>
        <w:t>Consequentialism and Cluelessness</w:t>
      </w:r>
      <w:r w:rsidRPr="00CF4C3F">
        <w:rPr>
          <w:rStyle w:val="mixed-citation"/>
          <w:rFonts w:ascii="Palatino Linotype" w:hAnsi="Palatino Linotype" w:cs="Noto Sans"/>
          <w:color w:val="333333"/>
          <w:bdr w:val="none" w:sz="0" w:space="0" w:color="auto" w:frame="1"/>
          <w:shd w:val="clear" w:color="auto" w:fill="FFFFFF"/>
        </w:rPr>
        <w:t>’, </w:t>
      </w:r>
      <w:r w:rsidRPr="00CF4C3F">
        <w:rPr>
          <w:rStyle w:val="source"/>
          <w:rFonts w:ascii="Palatino Linotype" w:hAnsi="Palatino Linotype" w:cs="Noto Sans"/>
          <w:i/>
          <w:iCs/>
          <w:color w:val="333333"/>
          <w:bdr w:val="none" w:sz="0" w:space="0" w:color="auto" w:frame="1"/>
          <w:shd w:val="clear" w:color="auto" w:fill="FFFFFF"/>
        </w:rPr>
        <w:t>Philosophy &amp; Public Affairs</w:t>
      </w:r>
      <w:r w:rsidRPr="00CF4C3F">
        <w:rPr>
          <w:rStyle w:val="mixed-citation"/>
          <w:rFonts w:ascii="Palatino Linotype" w:hAnsi="Palatino Linotype" w:cs="Noto Sans"/>
          <w:color w:val="333333"/>
          <w:bdr w:val="none" w:sz="0" w:space="0" w:color="auto" w:frame="1"/>
          <w:shd w:val="clear" w:color="auto" w:fill="FFFFFF"/>
        </w:rPr>
        <w:t> </w:t>
      </w:r>
      <w:r w:rsidRPr="00CF4C3F">
        <w:rPr>
          <w:rStyle w:val="volume"/>
          <w:rFonts w:ascii="Palatino Linotype" w:hAnsi="Palatino Linotype" w:cs="Noto Sans"/>
          <w:color w:val="333333"/>
          <w:bdr w:val="none" w:sz="0" w:space="0" w:color="auto" w:frame="1"/>
          <w:shd w:val="clear" w:color="auto" w:fill="FFFFFF"/>
        </w:rPr>
        <w:t>29</w:t>
      </w:r>
      <w:r>
        <w:rPr>
          <w:rStyle w:val="mixed-citation"/>
          <w:rFonts w:ascii="Palatino Linotype" w:hAnsi="Palatino Linotype" w:cs="Noto Sans"/>
          <w:color w:val="333333"/>
          <w:bdr w:val="none" w:sz="0" w:space="0" w:color="auto" w:frame="1"/>
          <w:shd w:val="clear" w:color="auto" w:fill="FFFFFF"/>
        </w:rPr>
        <w:t>:</w:t>
      </w:r>
      <w:r w:rsidRPr="00CF4C3F">
        <w:rPr>
          <w:rStyle w:val="mixed-citation"/>
          <w:rFonts w:ascii="Palatino Linotype" w:hAnsi="Palatino Linotype" w:cs="Noto Sans"/>
          <w:color w:val="333333"/>
          <w:bdr w:val="none" w:sz="0" w:space="0" w:color="auto" w:frame="1"/>
          <w:shd w:val="clear" w:color="auto" w:fill="FFFFFF"/>
        </w:rPr>
        <w:t> </w:t>
      </w:r>
      <w:r w:rsidRPr="00CF4C3F">
        <w:rPr>
          <w:rStyle w:val="fpage"/>
          <w:rFonts w:ascii="Palatino Linotype" w:hAnsi="Palatino Linotype" w:cs="Noto Sans"/>
          <w:color w:val="333333"/>
          <w:bdr w:val="none" w:sz="0" w:space="0" w:color="auto" w:frame="1"/>
          <w:shd w:val="clear" w:color="auto" w:fill="FFFFFF"/>
        </w:rPr>
        <w:t>342</w:t>
      </w:r>
      <w:r w:rsidRPr="00CF4C3F">
        <w:rPr>
          <w:rStyle w:val="mixed-citation"/>
          <w:rFonts w:ascii="Palatino Linotype" w:hAnsi="Palatino Linotype" w:cs="Noto Sans"/>
          <w:color w:val="333333"/>
          <w:bdr w:val="none" w:sz="0" w:space="0" w:color="auto" w:frame="1"/>
          <w:shd w:val="clear" w:color="auto" w:fill="FFFFFF"/>
        </w:rPr>
        <w:t>–70</w:t>
      </w:r>
    </w:p>
    <w:p w14:paraId="78936D19" w14:textId="2FCF3FAE" w:rsidR="000B115B" w:rsidRPr="00491B9E" w:rsidRDefault="000B115B" w:rsidP="00A5712F">
      <w:pPr>
        <w:ind w:left="851" w:right="521" w:hanging="284"/>
        <w:jc w:val="both"/>
        <w:rPr>
          <w:rFonts w:ascii="Palatino Linotype" w:hAnsi="Palatino Linotype"/>
        </w:rPr>
      </w:pPr>
      <w:r w:rsidRPr="00491B9E">
        <w:rPr>
          <w:rFonts w:ascii="Palatino Linotype" w:hAnsi="Palatino Linotype"/>
          <w:b/>
          <w:bCs/>
          <w:color w:val="000000" w:themeColor="text1"/>
        </w:rPr>
        <w:t>D</w:t>
      </w:r>
      <w:r w:rsidR="000E3885" w:rsidRPr="00491B9E">
        <w:rPr>
          <w:rFonts w:ascii="Palatino Linotype" w:hAnsi="Palatino Linotype"/>
          <w:b/>
          <w:bCs/>
        </w:rPr>
        <w:t>enise</w:t>
      </w:r>
      <w:r w:rsidRPr="00491B9E">
        <w:rPr>
          <w:rFonts w:ascii="Palatino Linotype" w:hAnsi="Palatino Linotype"/>
          <w:b/>
          <w:bCs/>
        </w:rPr>
        <w:t xml:space="preserve"> Mayerson</w:t>
      </w:r>
      <w:r w:rsidRPr="00491B9E">
        <w:rPr>
          <w:rFonts w:ascii="Palatino Linotype" w:hAnsi="Palatino Linotype"/>
        </w:rPr>
        <w:t xml:space="preserve"> (2007). ‘Why Courts Should Not </w:t>
      </w:r>
      <w:r w:rsidR="000E3885" w:rsidRPr="00491B9E">
        <w:rPr>
          <w:rFonts w:ascii="Palatino Linotype" w:hAnsi="Palatino Linotype"/>
        </w:rPr>
        <w:t xml:space="preserve">Balance Rights Against the Public Interest’, </w:t>
      </w:r>
      <w:r w:rsidR="000E3885" w:rsidRPr="00491B9E">
        <w:rPr>
          <w:rFonts w:ascii="Palatino Linotype" w:hAnsi="Palatino Linotype"/>
          <w:i/>
          <w:iCs/>
        </w:rPr>
        <w:t>Melbourne University Law Review</w:t>
      </w:r>
      <w:r w:rsidR="000E3885" w:rsidRPr="00491B9E">
        <w:rPr>
          <w:rFonts w:ascii="Palatino Linotype" w:hAnsi="Palatino Linotype"/>
        </w:rPr>
        <w:t xml:space="preserve"> 31: 801–30 </w:t>
      </w:r>
    </w:p>
    <w:p w14:paraId="704E7842" w14:textId="5F9546D6" w:rsidR="00491B9E" w:rsidRPr="00491B9E" w:rsidRDefault="00491B9E" w:rsidP="00BB48D8">
      <w:pPr>
        <w:ind w:left="851" w:right="521" w:hanging="284"/>
        <w:jc w:val="both"/>
        <w:rPr>
          <w:rFonts w:ascii="Palatino Linotype" w:hAnsi="Palatino Linotype"/>
          <w:b/>
          <w:bCs/>
        </w:rPr>
      </w:pPr>
      <w:r w:rsidRPr="00491B9E">
        <w:rPr>
          <w:rFonts w:ascii="Palatino Linotype" w:hAnsi="Palatino Linotype"/>
          <w:b/>
          <w:bCs/>
          <w:color w:val="1A1A1A"/>
        </w:rPr>
        <w:t>Terrance McConnell</w:t>
      </w:r>
      <w:r w:rsidRPr="00491B9E">
        <w:rPr>
          <w:rFonts w:ascii="Palatino Linotype" w:hAnsi="Palatino Linotype"/>
          <w:color w:val="1A1A1A"/>
        </w:rPr>
        <w:t xml:space="preserve"> (2018). ‘Moral Dilemmas’, </w:t>
      </w:r>
      <w:r w:rsidRPr="00491B9E">
        <w:rPr>
          <w:rStyle w:val="Emphasis"/>
          <w:rFonts w:ascii="Palatino Linotype" w:hAnsi="Palatino Linotype"/>
          <w:color w:val="1A1A1A"/>
        </w:rPr>
        <w:t xml:space="preserve">The Stanford </w:t>
      </w:r>
      <w:proofErr w:type="spellStart"/>
      <w:r w:rsidRPr="00491B9E">
        <w:rPr>
          <w:rStyle w:val="Emphasis"/>
          <w:rFonts w:ascii="Palatino Linotype" w:hAnsi="Palatino Linotype"/>
          <w:color w:val="1A1A1A"/>
        </w:rPr>
        <w:t>Encyclopedia</w:t>
      </w:r>
      <w:proofErr w:type="spellEnd"/>
      <w:r w:rsidRPr="00491B9E">
        <w:rPr>
          <w:rStyle w:val="Emphasis"/>
          <w:rFonts w:ascii="Palatino Linotype" w:hAnsi="Palatino Linotype"/>
          <w:color w:val="1A1A1A"/>
        </w:rPr>
        <w:t xml:space="preserve"> of Philosophy </w:t>
      </w:r>
      <w:r w:rsidRPr="00491B9E">
        <w:rPr>
          <w:rFonts w:ascii="Palatino Linotype" w:hAnsi="Palatino Linotype"/>
          <w:color w:val="1A1A1A"/>
        </w:rPr>
        <w:t>(Fall 2018 Edition), Edward N. Zalta (ed.), URL = &lt;https://plato.stanford.edu/archives/fall2018/entries/moral-dilemmas/&gt;.</w:t>
      </w:r>
    </w:p>
    <w:p w14:paraId="529142A7" w14:textId="326F8A6E" w:rsidR="00157350" w:rsidRPr="00157350" w:rsidRDefault="00157350" w:rsidP="000C08F5">
      <w:pPr>
        <w:ind w:left="851" w:right="522" w:hanging="284"/>
        <w:jc w:val="both"/>
        <w:rPr>
          <w:rFonts w:ascii="Palatino Linotype" w:hAnsi="Palatino Linotype"/>
        </w:rPr>
      </w:pPr>
      <w:r>
        <w:rPr>
          <w:rFonts w:ascii="Palatino Linotype" w:hAnsi="Palatino Linotype"/>
          <w:b/>
          <w:bCs/>
        </w:rPr>
        <w:t>John Stuart Mill</w:t>
      </w:r>
      <w:r>
        <w:rPr>
          <w:rFonts w:ascii="Palatino Linotype" w:hAnsi="Palatino Linotype"/>
        </w:rPr>
        <w:t xml:space="preserve"> (1859/1989). </w:t>
      </w:r>
      <w:r>
        <w:rPr>
          <w:rFonts w:ascii="Palatino Linotype" w:hAnsi="Palatino Linotype"/>
          <w:i/>
          <w:iCs/>
        </w:rPr>
        <w:t>On Liberty</w:t>
      </w:r>
      <w:r>
        <w:rPr>
          <w:rFonts w:ascii="Palatino Linotype" w:hAnsi="Palatino Linotype"/>
        </w:rPr>
        <w:t xml:space="preserve"> (Cambridge: Cambridge University Press)</w:t>
      </w:r>
    </w:p>
    <w:p w14:paraId="266392D8" w14:textId="60724304" w:rsidR="00BB48D8" w:rsidRPr="00491B9E" w:rsidRDefault="00BB48D8" w:rsidP="000C08F5">
      <w:pPr>
        <w:ind w:left="851" w:right="522" w:hanging="284"/>
        <w:jc w:val="both"/>
        <w:rPr>
          <w:rFonts w:ascii="Palatino Linotype" w:hAnsi="Palatino Linotype"/>
        </w:rPr>
      </w:pPr>
      <w:r w:rsidRPr="00491B9E">
        <w:rPr>
          <w:rFonts w:ascii="Palatino Linotype" w:hAnsi="Palatino Linotype"/>
          <w:b/>
          <w:bCs/>
        </w:rPr>
        <w:t>John Rawls</w:t>
      </w:r>
      <w:r w:rsidRPr="00491B9E">
        <w:rPr>
          <w:rFonts w:ascii="Palatino Linotype" w:hAnsi="Palatino Linotype"/>
        </w:rPr>
        <w:t xml:space="preserve"> (1971/1999). </w:t>
      </w:r>
      <w:r w:rsidRPr="00491B9E">
        <w:rPr>
          <w:rFonts w:ascii="Palatino Linotype" w:hAnsi="Palatino Linotype"/>
          <w:i/>
          <w:iCs/>
        </w:rPr>
        <w:t>A Theory of Justice: Revise</w:t>
      </w:r>
      <w:r w:rsidR="00532E35">
        <w:rPr>
          <w:rFonts w:ascii="Palatino Linotype" w:hAnsi="Palatino Linotype"/>
          <w:i/>
          <w:iCs/>
        </w:rPr>
        <w:t>d</w:t>
      </w:r>
      <w:r w:rsidRPr="00491B9E">
        <w:rPr>
          <w:rFonts w:ascii="Palatino Linotype" w:hAnsi="Palatino Linotype"/>
          <w:i/>
          <w:iCs/>
        </w:rPr>
        <w:t xml:space="preserve"> Edition</w:t>
      </w:r>
      <w:r w:rsidRPr="00491B9E">
        <w:rPr>
          <w:rFonts w:ascii="Palatino Linotype" w:hAnsi="Palatino Linotype"/>
        </w:rPr>
        <w:t xml:space="preserve"> (Cambridge, Mass.: Harvard Belknap Press</w:t>
      </w:r>
      <w:r w:rsidR="004919E2" w:rsidRPr="00491B9E">
        <w:rPr>
          <w:rFonts w:ascii="Palatino Linotype" w:hAnsi="Palatino Linotype"/>
        </w:rPr>
        <w:t>)</w:t>
      </w:r>
    </w:p>
    <w:p w14:paraId="44D27834" w14:textId="2D98ED72" w:rsidR="00A12813" w:rsidRDefault="0087527B" w:rsidP="000C08F5">
      <w:pPr>
        <w:ind w:left="851" w:right="522" w:hanging="284"/>
        <w:jc w:val="both"/>
        <w:rPr>
          <w:rFonts w:ascii="Palatino Linotype" w:hAnsi="Palatino Linotype"/>
          <w:b/>
          <w:bCs/>
        </w:rPr>
      </w:pPr>
      <w:r>
        <w:rPr>
          <w:rFonts w:ascii="Palatino Linotype" w:hAnsi="Palatino Linotype"/>
          <w:b/>
          <w:bCs/>
        </w:rPr>
        <w:t xml:space="preserve">Mark J. </w:t>
      </w:r>
      <w:r w:rsidR="00A12813" w:rsidRPr="00A12813">
        <w:rPr>
          <w:rFonts w:ascii="Palatino Linotype" w:hAnsi="Palatino Linotype"/>
          <w:b/>
          <w:bCs/>
        </w:rPr>
        <w:t>Roberts &amp;</w:t>
      </w:r>
      <w:r w:rsidR="00A12813" w:rsidRPr="00D4185C">
        <w:rPr>
          <w:rFonts w:ascii="Palatino Linotype" w:hAnsi="Palatino Linotype"/>
        </w:rPr>
        <w:t xml:space="preserve"> </w:t>
      </w:r>
      <w:r>
        <w:rPr>
          <w:rFonts w:ascii="Palatino Linotype" w:hAnsi="Palatino Linotype"/>
          <w:b/>
          <w:bCs/>
        </w:rPr>
        <w:t xml:space="preserve">Michael R. </w:t>
      </w:r>
      <w:r w:rsidR="00A12813" w:rsidRPr="00A12813">
        <w:rPr>
          <w:rFonts w:ascii="Palatino Linotype" w:hAnsi="Palatino Linotype"/>
          <w:b/>
          <w:bCs/>
        </w:rPr>
        <w:t>Reich</w:t>
      </w:r>
      <w:r w:rsidR="00A12813" w:rsidRPr="00D4185C">
        <w:rPr>
          <w:rFonts w:ascii="Palatino Linotype" w:hAnsi="Palatino Linotype"/>
        </w:rPr>
        <w:t xml:space="preserve"> </w:t>
      </w:r>
      <w:r w:rsidR="00A12813">
        <w:rPr>
          <w:rFonts w:ascii="Palatino Linotype" w:hAnsi="Palatino Linotype"/>
        </w:rPr>
        <w:t>(</w:t>
      </w:r>
      <w:r w:rsidR="00A12813" w:rsidRPr="00D4185C">
        <w:rPr>
          <w:rFonts w:ascii="Palatino Linotype" w:hAnsi="Palatino Linotype"/>
        </w:rPr>
        <w:t>2002</w:t>
      </w:r>
      <w:r w:rsidR="00A12813">
        <w:rPr>
          <w:rFonts w:ascii="Palatino Linotype" w:hAnsi="Palatino Linotype"/>
        </w:rPr>
        <w:t>). ‘</w:t>
      </w:r>
      <w:r w:rsidR="00A12813" w:rsidRPr="00A12813">
        <w:rPr>
          <w:rFonts w:ascii="Palatino Linotype" w:hAnsi="Palatino Linotype"/>
        </w:rPr>
        <w:t xml:space="preserve">Ethical </w:t>
      </w:r>
      <w:r w:rsidR="00A12813">
        <w:rPr>
          <w:rFonts w:ascii="Palatino Linotype" w:hAnsi="Palatino Linotype"/>
        </w:rPr>
        <w:t>A</w:t>
      </w:r>
      <w:r w:rsidR="00A12813" w:rsidRPr="00A12813">
        <w:rPr>
          <w:rFonts w:ascii="Palatino Linotype" w:hAnsi="Palatino Linotype"/>
        </w:rPr>
        <w:t xml:space="preserve">nalysis in </w:t>
      </w:r>
      <w:r w:rsidR="00A12813">
        <w:rPr>
          <w:rFonts w:ascii="Palatino Linotype" w:hAnsi="Palatino Linotype"/>
        </w:rPr>
        <w:t>P</w:t>
      </w:r>
      <w:r w:rsidR="00A12813" w:rsidRPr="00A12813">
        <w:rPr>
          <w:rFonts w:ascii="Palatino Linotype" w:hAnsi="Palatino Linotype"/>
        </w:rPr>
        <w:t xml:space="preserve">ublic </w:t>
      </w:r>
      <w:r w:rsidR="00A12813">
        <w:rPr>
          <w:rFonts w:ascii="Palatino Linotype" w:hAnsi="Palatino Linotype"/>
        </w:rPr>
        <w:t>H</w:t>
      </w:r>
      <w:r w:rsidR="00A12813" w:rsidRPr="00A12813">
        <w:rPr>
          <w:rFonts w:ascii="Palatino Linotype" w:hAnsi="Palatino Linotype"/>
        </w:rPr>
        <w:t>ealth.</w:t>
      </w:r>
      <w:r w:rsidR="00A12813">
        <w:rPr>
          <w:rFonts w:ascii="Palatino Linotype" w:hAnsi="Palatino Linotype"/>
        </w:rPr>
        <w:t>’</w:t>
      </w:r>
      <w:r w:rsidR="00A12813" w:rsidRPr="00A12813">
        <w:rPr>
          <w:rFonts w:ascii="Palatino Linotype" w:hAnsi="Palatino Linotype"/>
        </w:rPr>
        <w:t xml:space="preserve"> </w:t>
      </w:r>
      <w:r w:rsidR="00A12813" w:rsidRPr="00A12813">
        <w:rPr>
          <w:rFonts w:ascii="Palatino Linotype" w:hAnsi="Palatino Linotype"/>
          <w:i/>
          <w:iCs/>
        </w:rPr>
        <w:t>The Lancet</w:t>
      </w:r>
      <w:r w:rsidR="00A12813" w:rsidRPr="00A12813">
        <w:rPr>
          <w:rFonts w:ascii="Palatino Linotype" w:hAnsi="Palatino Linotype"/>
        </w:rPr>
        <w:t xml:space="preserve"> 359(9311)</w:t>
      </w:r>
      <w:r w:rsidR="00A12813">
        <w:rPr>
          <w:rFonts w:ascii="Palatino Linotype" w:hAnsi="Palatino Linotype"/>
        </w:rPr>
        <w:t>:</w:t>
      </w:r>
      <w:r w:rsidR="00A12813" w:rsidRPr="00A12813">
        <w:rPr>
          <w:rFonts w:ascii="Palatino Linotype" w:hAnsi="Palatino Linotype"/>
        </w:rPr>
        <w:t xml:space="preserve"> 1055–9</w:t>
      </w:r>
    </w:p>
    <w:p w14:paraId="66BA0E6A" w14:textId="022AF3AA" w:rsidR="000C08F5" w:rsidRPr="000C08F5" w:rsidRDefault="002B3EED" w:rsidP="000C08F5">
      <w:pPr>
        <w:ind w:left="851" w:right="522" w:hanging="284"/>
        <w:jc w:val="both"/>
        <w:rPr>
          <w:rFonts w:ascii="Palatino Linotype" w:hAnsi="Palatino Linotype"/>
        </w:rPr>
      </w:pPr>
      <w:r>
        <w:rPr>
          <w:rFonts w:ascii="Palatino Linotype" w:hAnsi="Palatino Linotype"/>
          <w:b/>
          <w:bCs/>
        </w:rPr>
        <w:t xml:space="preserve">Mark A. </w:t>
      </w:r>
      <w:r w:rsidR="000C08F5">
        <w:rPr>
          <w:rFonts w:ascii="Palatino Linotype" w:hAnsi="Palatino Linotype"/>
          <w:b/>
          <w:bCs/>
        </w:rPr>
        <w:t>Rothstein</w:t>
      </w:r>
      <w:r w:rsidR="000C08F5">
        <w:rPr>
          <w:rFonts w:ascii="Palatino Linotype" w:hAnsi="Palatino Linotype"/>
        </w:rPr>
        <w:t xml:space="preserve"> (2004). ‘</w:t>
      </w:r>
      <w:r w:rsidR="000C08F5" w:rsidRPr="000C08F5">
        <w:rPr>
          <w:rFonts w:ascii="Palatino Linotype" w:hAnsi="Palatino Linotype"/>
        </w:rPr>
        <w:t xml:space="preserve">Are </w:t>
      </w:r>
      <w:r w:rsidR="000C08F5">
        <w:rPr>
          <w:rFonts w:ascii="Palatino Linotype" w:hAnsi="Palatino Linotype"/>
        </w:rPr>
        <w:t>T</w:t>
      </w:r>
      <w:r w:rsidR="000C08F5" w:rsidRPr="000C08F5">
        <w:rPr>
          <w:rFonts w:ascii="Palatino Linotype" w:hAnsi="Palatino Linotype"/>
        </w:rPr>
        <w:t xml:space="preserve">raditional </w:t>
      </w:r>
      <w:r w:rsidR="000C08F5">
        <w:rPr>
          <w:rFonts w:ascii="Palatino Linotype" w:hAnsi="Palatino Linotype"/>
        </w:rPr>
        <w:t>P</w:t>
      </w:r>
      <w:r w:rsidR="000C08F5" w:rsidRPr="000C08F5">
        <w:rPr>
          <w:rFonts w:ascii="Palatino Linotype" w:hAnsi="Palatino Linotype"/>
        </w:rPr>
        <w:t xml:space="preserve">ublic </w:t>
      </w:r>
      <w:r w:rsidR="000C08F5">
        <w:rPr>
          <w:rFonts w:ascii="Palatino Linotype" w:hAnsi="Palatino Linotype"/>
        </w:rPr>
        <w:t>H</w:t>
      </w:r>
      <w:r w:rsidR="000C08F5" w:rsidRPr="000C08F5">
        <w:rPr>
          <w:rFonts w:ascii="Palatino Linotype" w:hAnsi="Palatino Linotype"/>
        </w:rPr>
        <w:t xml:space="preserve">ealth </w:t>
      </w:r>
      <w:r w:rsidR="000C08F5">
        <w:rPr>
          <w:rFonts w:ascii="Palatino Linotype" w:hAnsi="Palatino Linotype"/>
        </w:rPr>
        <w:t>S</w:t>
      </w:r>
      <w:r w:rsidR="000C08F5" w:rsidRPr="000C08F5">
        <w:rPr>
          <w:rFonts w:ascii="Palatino Linotype" w:hAnsi="Palatino Linotype"/>
        </w:rPr>
        <w:t xml:space="preserve">trategies </w:t>
      </w:r>
      <w:r w:rsidR="000C08F5">
        <w:rPr>
          <w:rFonts w:ascii="Palatino Linotype" w:hAnsi="Palatino Linotype"/>
        </w:rPr>
        <w:t>C</w:t>
      </w:r>
      <w:r w:rsidR="000C08F5" w:rsidRPr="000C08F5">
        <w:rPr>
          <w:rFonts w:ascii="Palatino Linotype" w:hAnsi="Palatino Linotype"/>
        </w:rPr>
        <w:t xml:space="preserve">onsistent with </w:t>
      </w:r>
      <w:r w:rsidR="000C08F5">
        <w:rPr>
          <w:rFonts w:ascii="Palatino Linotype" w:hAnsi="Palatino Linotype"/>
        </w:rPr>
        <w:t>C</w:t>
      </w:r>
      <w:r w:rsidR="000C08F5" w:rsidRPr="000C08F5">
        <w:rPr>
          <w:rFonts w:ascii="Palatino Linotype" w:hAnsi="Palatino Linotype"/>
        </w:rPr>
        <w:t xml:space="preserve">ontemporary American </w:t>
      </w:r>
      <w:r w:rsidR="000C08F5">
        <w:rPr>
          <w:rFonts w:ascii="Palatino Linotype" w:hAnsi="Palatino Linotype"/>
        </w:rPr>
        <w:t>V</w:t>
      </w:r>
      <w:r w:rsidR="000C08F5" w:rsidRPr="000C08F5">
        <w:rPr>
          <w:rFonts w:ascii="Palatino Linotype" w:hAnsi="Palatino Linotype"/>
        </w:rPr>
        <w:t>alues?</w:t>
      </w:r>
      <w:r w:rsidR="000C08F5">
        <w:rPr>
          <w:rFonts w:ascii="Palatino Linotype" w:hAnsi="Palatino Linotype"/>
        </w:rPr>
        <w:t>’</w:t>
      </w:r>
      <w:r w:rsidR="000C08F5" w:rsidRPr="000C08F5">
        <w:rPr>
          <w:rFonts w:ascii="Palatino Linotype" w:hAnsi="Palatino Linotype"/>
        </w:rPr>
        <w:t xml:space="preserve"> </w:t>
      </w:r>
      <w:r w:rsidR="000C08F5" w:rsidRPr="000C08F5">
        <w:rPr>
          <w:rFonts w:ascii="Palatino Linotype" w:hAnsi="Palatino Linotype"/>
          <w:i/>
          <w:iCs/>
        </w:rPr>
        <w:t>Temple Law Review</w:t>
      </w:r>
      <w:r w:rsidR="000C08F5" w:rsidRPr="000C08F5">
        <w:rPr>
          <w:rFonts w:ascii="Palatino Linotype" w:hAnsi="Palatino Linotype"/>
        </w:rPr>
        <w:t xml:space="preserve"> 77(2)</w:t>
      </w:r>
      <w:r w:rsidR="000C08F5">
        <w:rPr>
          <w:rFonts w:ascii="Palatino Linotype" w:hAnsi="Palatino Linotype"/>
        </w:rPr>
        <w:t>:</w:t>
      </w:r>
      <w:r w:rsidR="000C08F5" w:rsidRPr="000C08F5">
        <w:rPr>
          <w:rFonts w:ascii="Palatino Linotype" w:hAnsi="Palatino Linotype"/>
        </w:rPr>
        <w:t xml:space="preserve"> 175–92</w:t>
      </w:r>
    </w:p>
    <w:p w14:paraId="6D6F0730" w14:textId="5935242F" w:rsidR="00661072" w:rsidRPr="00661072" w:rsidRDefault="00661072" w:rsidP="000C08F5">
      <w:pPr>
        <w:ind w:left="851" w:right="522" w:hanging="284"/>
        <w:jc w:val="both"/>
        <w:rPr>
          <w:rFonts w:ascii="Palatino Linotype" w:hAnsi="Palatino Linotype"/>
        </w:rPr>
      </w:pPr>
      <w:r>
        <w:rPr>
          <w:rFonts w:ascii="Palatino Linotype" w:hAnsi="Palatino Linotype"/>
          <w:b/>
          <w:bCs/>
        </w:rPr>
        <w:t>T. M. Scanlon</w:t>
      </w:r>
      <w:r>
        <w:rPr>
          <w:rFonts w:ascii="Palatino Linotype" w:hAnsi="Palatino Linotype"/>
        </w:rPr>
        <w:t xml:space="preserve"> (1998). </w:t>
      </w:r>
      <w:r>
        <w:rPr>
          <w:rFonts w:ascii="Palatino Linotype" w:hAnsi="Palatino Linotype"/>
          <w:i/>
          <w:iCs/>
        </w:rPr>
        <w:t>What We Owe to Each Other</w:t>
      </w:r>
      <w:r>
        <w:rPr>
          <w:rFonts w:ascii="Palatino Linotype" w:hAnsi="Palatino Linotype"/>
        </w:rPr>
        <w:t xml:space="preserve"> (</w:t>
      </w:r>
      <w:r w:rsidR="00260539">
        <w:rPr>
          <w:rFonts w:ascii="Palatino Linotype" w:hAnsi="Palatino Linotype"/>
        </w:rPr>
        <w:t>Cambridge, Mass.: Harvard University Press</w:t>
      </w:r>
      <w:r>
        <w:rPr>
          <w:rFonts w:ascii="Palatino Linotype" w:hAnsi="Palatino Linotype"/>
        </w:rPr>
        <w:t>)</w:t>
      </w:r>
    </w:p>
    <w:p w14:paraId="650A10C3" w14:textId="38FD87EF" w:rsidR="00BB48D8" w:rsidRPr="00BB48D8" w:rsidRDefault="00BB48D8" w:rsidP="000C08F5">
      <w:pPr>
        <w:ind w:left="851" w:right="522" w:hanging="284"/>
        <w:jc w:val="both"/>
        <w:rPr>
          <w:rFonts w:ascii="Palatino Linotype" w:hAnsi="Palatino Linotype"/>
        </w:rPr>
      </w:pPr>
      <w:r>
        <w:rPr>
          <w:rFonts w:ascii="Palatino Linotype" w:hAnsi="Palatino Linotype"/>
          <w:b/>
          <w:bCs/>
        </w:rPr>
        <w:t>John</w:t>
      </w:r>
      <w:r w:rsidR="00661072">
        <w:rPr>
          <w:rFonts w:ascii="Palatino Linotype" w:hAnsi="Palatino Linotype"/>
          <w:b/>
          <w:bCs/>
        </w:rPr>
        <w:t xml:space="preserve"> M.</w:t>
      </w:r>
      <w:r>
        <w:rPr>
          <w:rFonts w:ascii="Palatino Linotype" w:hAnsi="Palatino Linotype"/>
          <w:b/>
          <w:bCs/>
        </w:rPr>
        <w:t xml:space="preserve"> Taurek</w:t>
      </w:r>
      <w:r>
        <w:rPr>
          <w:rFonts w:ascii="Palatino Linotype" w:hAnsi="Palatino Linotype"/>
        </w:rPr>
        <w:t xml:space="preserve"> (1977). </w:t>
      </w:r>
      <w:r>
        <w:rPr>
          <w:rFonts w:ascii="Palatino Linotype" w:eastAsia="Calibri" w:hAnsi="Palatino Linotype"/>
        </w:rPr>
        <w:t xml:space="preserve">'Should the Numbers Count?', </w:t>
      </w:r>
      <w:r>
        <w:rPr>
          <w:rFonts w:ascii="Palatino Linotype" w:eastAsia="Calibri" w:hAnsi="Palatino Linotype"/>
          <w:i/>
        </w:rPr>
        <w:t>Philosophy and Public Affairs</w:t>
      </w:r>
      <w:r>
        <w:rPr>
          <w:rFonts w:ascii="Palatino Linotype" w:eastAsia="Calibri" w:hAnsi="Palatino Linotype"/>
        </w:rPr>
        <w:t xml:space="preserve"> </w:t>
      </w:r>
      <w:r w:rsidRPr="00BB48D8">
        <w:rPr>
          <w:rFonts w:ascii="Palatino Linotype" w:eastAsia="Calibri" w:hAnsi="Palatino Linotype"/>
          <w:bCs/>
        </w:rPr>
        <w:t>6</w:t>
      </w:r>
      <w:r>
        <w:rPr>
          <w:rFonts w:ascii="Palatino Linotype" w:eastAsia="Calibri" w:hAnsi="Palatino Linotype"/>
        </w:rPr>
        <w:t>: 293–316</w:t>
      </w:r>
    </w:p>
    <w:p w14:paraId="7445A824" w14:textId="49CF0FC7" w:rsidR="007B5A2A" w:rsidRDefault="007B5A2A" w:rsidP="00A5712F">
      <w:pPr>
        <w:ind w:left="851" w:right="521" w:hanging="284"/>
        <w:jc w:val="both"/>
        <w:rPr>
          <w:rFonts w:ascii="Palatino Linotype" w:hAnsi="Palatino Linotype"/>
        </w:rPr>
      </w:pPr>
      <w:r w:rsidRPr="007B5A2A">
        <w:rPr>
          <w:rFonts w:ascii="Palatino Linotype" w:hAnsi="Palatino Linotype"/>
          <w:b/>
          <w:bCs/>
        </w:rPr>
        <w:lastRenderedPageBreak/>
        <w:t>Catherine Mei Ling Wong &amp; Olivia Jensen</w:t>
      </w:r>
      <w:r w:rsidRPr="007B5A2A">
        <w:rPr>
          <w:rFonts w:ascii="Palatino Linotype" w:hAnsi="Palatino Linotype"/>
        </w:rPr>
        <w:t xml:space="preserve"> (2020)</w:t>
      </w:r>
      <w:r>
        <w:rPr>
          <w:rFonts w:ascii="Palatino Linotype" w:hAnsi="Palatino Linotype"/>
        </w:rPr>
        <w:t>.</w:t>
      </w:r>
      <w:r w:rsidRPr="007B5A2A">
        <w:rPr>
          <w:rFonts w:ascii="Palatino Linotype" w:hAnsi="Palatino Linotype"/>
        </w:rPr>
        <w:t xml:space="preserve"> </w:t>
      </w:r>
      <w:r>
        <w:rPr>
          <w:rFonts w:ascii="Palatino Linotype" w:hAnsi="Palatino Linotype"/>
        </w:rPr>
        <w:t>‘</w:t>
      </w:r>
      <w:r w:rsidRPr="007B5A2A">
        <w:rPr>
          <w:rFonts w:ascii="Palatino Linotype" w:hAnsi="Palatino Linotype"/>
        </w:rPr>
        <w:t xml:space="preserve">The </w:t>
      </w:r>
      <w:r>
        <w:rPr>
          <w:rFonts w:ascii="Palatino Linotype" w:hAnsi="Palatino Linotype"/>
        </w:rPr>
        <w:t>P</w:t>
      </w:r>
      <w:r w:rsidRPr="007B5A2A">
        <w:rPr>
          <w:rFonts w:ascii="Palatino Linotype" w:hAnsi="Palatino Linotype"/>
        </w:rPr>
        <w:t xml:space="preserve">aradox of </w:t>
      </w:r>
      <w:r>
        <w:rPr>
          <w:rFonts w:ascii="Palatino Linotype" w:hAnsi="Palatino Linotype"/>
        </w:rPr>
        <w:t>T</w:t>
      </w:r>
      <w:r w:rsidRPr="007B5A2A">
        <w:rPr>
          <w:rFonts w:ascii="Palatino Linotype" w:hAnsi="Palatino Linotype"/>
        </w:rPr>
        <w:t xml:space="preserve">rust: </w:t>
      </w:r>
      <w:r>
        <w:rPr>
          <w:rFonts w:ascii="Palatino Linotype" w:hAnsi="Palatino Linotype"/>
        </w:rPr>
        <w:t>P</w:t>
      </w:r>
      <w:r w:rsidRPr="007B5A2A">
        <w:rPr>
          <w:rFonts w:ascii="Palatino Linotype" w:hAnsi="Palatino Linotype"/>
        </w:rPr>
        <w:t xml:space="preserve">erceived </w:t>
      </w:r>
      <w:r>
        <w:rPr>
          <w:rFonts w:ascii="Palatino Linotype" w:hAnsi="Palatino Linotype"/>
        </w:rPr>
        <w:t>R</w:t>
      </w:r>
      <w:r w:rsidRPr="007B5A2A">
        <w:rPr>
          <w:rFonts w:ascii="Palatino Linotype" w:hAnsi="Palatino Linotype"/>
        </w:rPr>
        <w:t xml:space="preserve">isk and </w:t>
      </w:r>
      <w:r>
        <w:rPr>
          <w:rFonts w:ascii="Palatino Linotype" w:hAnsi="Palatino Linotype"/>
        </w:rPr>
        <w:t>P</w:t>
      </w:r>
      <w:r w:rsidRPr="007B5A2A">
        <w:rPr>
          <w:rFonts w:ascii="Palatino Linotype" w:hAnsi="Palatino Linotype"/>
        </w:rPr>
        <w:t xml:space="preserve">ublic </w:t>
      </w:r>
      <w:r>
        <w:rPr>
          <w:rFonts w:ascii="Palatino Linotype" w:hAnsi="Palatino Linotype"/>
        </w:rPr>
        <w:t>C</w:t>
      </w:r>
      <w:r w:rsidRPr="007B5A2A">
        <w:rPr>
          <w:rFonts w:ascii="Palatino Linotype" w:hAnsi="Palatino Linotype"/>
        </w:rPr>
        <w:t xml:space="preserve">ompliance </w:t>
      </w:r>
      <w:r>
        <w:rPr>
          <w:rFonts w:ascii="Palatino Linotype" w:hAnsi="Palatino Linotype"/>
        </w:rPr>
        <w:t>D</w:t>
      </w:r>
      <w:r w:rsidRPr="007B5A2A">
        <w:rPr>
          <w:rFonts w:ascii="Palatino Linotype" w:hAnsi="Palatino Linotype"/>
        </w:rPr>
        <w:t xml:space="preserve">uring the COVID-19 </w:t>
      </w:r>
      <w:r>
        <w:rPr>
          <w:rFonts w:ascii="Palatino Linotype" w:hAnsi="Palatino Linotype"/>
        </w:rPr>
        <w:t>P</w:t>
      </w:r>
      <w:r w:rsidRPr="007B5A2A">
        <w:rPr>
          <w:rFonts w:ascii="Palatino Linotype" w:hAnsi="Palatino Linotype"/>
        </w:rPr>
        <w:t>andemic in Singapore</w:t>
      </w:r>
      <w:r>
        <w:rPr>
          <w:rFonts w:ascii="Palatino Linotype" w:hAnsi="Palatino Linotype"/>
        </w:rPr>
        <w:t>’</w:t>
      </w:r>
      <w:r w:rsidRPr="007B5A2A">
        <w:rPr>
          <w:rFonts w:ascii="Palatino Linotype" w:hAnsi="Palatino Linotype"/>
        </w:rPr>
        <w:t xml:space="preserve">, </w:t>
      </w:r>
      <w:r w:rsidRPr="007B5A2A">
        <w:rPr>
          <w:rFonts w:ascii="Palatino Linotype" w:hAnsi="Palatino Linotype"/>
          <w:i/>
          <w:iCs/>
        </w:rPr>
        <w:t>Journal of Risk Research</w:t>
      </w:r>
      <w:r w:rsidRPr="007B5A2A">
        <w:rPr>
          <w:rFonts w:ascii="Palatino Linotype" w:hAnsi="Palatino Linotype"/>
        </w:rPr>
        <w:t xml:space="preserve"> 23</w:t>
      </w:r>
      <w:r>
        <w:rPr>
          <w:rFonts w:ascii="Palatino Linotype" w:hAnsi="Palatino Linotype"/>
        </w:rPr>
        <w:t>(</w:t>
      </w:r>
      <w:r w:rsidRPr="007B5A2A">
        <w:rPr>
          <w:rFonts w:ascii="Palatino Linotype" w:hAnsi="Palatino Linotype"/>
        </w:rPr>
        <w:t>7-8</w:t>
      </w:r>
      <w:r>
        <w:rPr>
          <w:rFonts w:ascii="Palatino Linotype" w:hAnsi="Palatino Linotype"/>
        </w:rPr>
        <w:t>):</w:t>
      </w:r>
      <w:r w:rsidRPr="007B5A2A">
        <w:rPr>
          <w:rFonts w:ascii="Palatino Linotype" w:hAnsi="Palatino Linotype"/>
        </w:rPr>
        <w:t xml:space="preserve"> 1021-1030</w:t>
      </w:r>
    </w:p>
    <w:p w14:paraId="279D1CBC" w14:textId="52D6C7A5" w:rsidR="00B52598" w:rsidRDefault="00B52598" w:rsidP="00A5712F">
      <w:pPr>
        <w:ind w:left="851" w:right="521" w:hanging="284"/>
        <w:jc w:val="both"/>
        <w:rPr>
          <w:rFonts w:ascii="Palatino Linotype" w:hAnsi="Palatino Linotype"/>
        </w:rPr>
      </w:pPr>
      <w:r>
        <w:rPr>
          <w:rFonts w:ascii="Palatino Linotype" w:hAnsi="Palatino Linotype"/>
          <w:b/>
          <w:bCs/>
        </w:rPr>
        <w:t>Chris Renwick</w:t>
      </w:r>
      <w:r>
        <w:rPr>
          <w:rFonts w:ascii="Palatino Linotype" w:hAnsi="Palatino Linotype"/>
        </w:rPr>
        <w:t xml:space="preserve"> (2017). </w:t>
      </w:r>
      <w:r>
        <w:rPr>
          <w:rFonts w:ascii="Palatino Linotype" w:hAnsi="Palatino Linotype"/>
          <w:i/>
          <w:iCs/>
        </w:rPr>
        <w:t>Bread For All: The Origins of the Welfare State</w:t>
      </w:r>
      <w:r>
        <w:rPr>
          <w:rFonts w:ascii="Palatino Linotype" w:hAnsi="Palatino Linotype"/>
        </w:rPr>
        <w:t xml:space="preserve"> (London: Allen Lane)</w:t>
      </w:r>
    </w:p>
    <w:p w14:paraId="14B5E288" w14:textId="685D0260" w:rsidR="00F559A5" w:rsidRDefault="00F559A5" w:rsidP="00A5712F">
      <w:pPr>
        <w:ind w:left="851" w:right="521" w:hanging="284"/>
        <w:jc w:val="both"/>
        <w:rPr>
          <w:rFonts w:ascii="Palatino Linotype" w:hAnsi="Palatino Linotype"/>
        </w:rPr>
      </w:pPr>
      <w:r>
        <w:rPr>
          <w:rFonts w:ascii="Palatino Linotype" w:hAnsi="Palatino Linotype"/>
          <w:b/>
          <w:bCs/>
        </w:rPr>
        <w:t>Jonathan Wolff</w:t>
      </w:r>
      <w:r>
        <w:rPr>
          <w:rFonts w:ascii="Palatino Linotype" w:hAnsi="Palatino Linotype"/>
        </w:rPr>
        <w:t xml:space="preserve"> (2012). ‘The Demands of the Human Right to Health’, </w:t>
      </w:r>
      <w:r>
        <w:rPr>
          <w:rFonts w:ascii="Palatino Linotype" w:hAnsi="Palatino Linotype"/>
          <w:i/>
          <w:iCs/>
        </w:rPr>
        <w:t>Proceedings of the Aristotelian Society, Supplementary Volumes</w:t>
      </w:r>
      <w:r>
        <w:rPr>
          <w:rFonts w:ascii="Palatino Linotype" w:hAnsi="Palatino Linotype"/>
        </w:rPr>
        <w:t xml:space="preserve"> 86: 217–37 </w:t>
      </w:r>
    </w:p>
    <w:p w14:paraId="533116C8" w14:textId="1D43E4CE" w:rsidR="004F2A93" w:rsidRDefault="004F2A93" w:rsidP="00A5712F">
      <w:pPr>
        <w:ind w:left="851" w:right="521" w:hanging="284"/>
        <w:jc w:val="both"/>
        <w:rPr>
          <w:rFonts w:ascii="Palatino Linotype" w:hAnsi="Palatino Linotype"/>
        </w:rPr>
      </w:pPr>
    </w:p>
    <w:p w14:paraId="3EB4BF30" w14:textId="77777777" w:rsidR="004F2A93" w:rsidRPr="004F2A93" w:rsidRDefault="004F2A93" w:rsidP="004F2A93">
      <w:pPr>
        <w:rPr>
          <w:rFonts w:ascii="Arial" w:eastAsia="Times New Roman" w:hAnsi="Arial" w:cs="Arial"/>
          <w:color w:val="222222"/>
          <w:sz w:val="24"/>
          <w:szCs w:val="24"/>
          <w:lang w:eastAsia="en-GB"/>
        </w:rPr>
      </w:pPr>
    </w:p>
    <w:p w14:paraId="1A24A743" w14:textId="033AFE8F" w:rsidR="004F2A93" w:rsidRPr="004F2A93" w:rsidRDefault="004F2A93" w:rsidP="004F2A93">
      <w:pPr>
        <w:rPr>
          <w:rFonts w:ascii="Arial" w:eastAsia="Times New Roman" w:hAnsi="Arial" w:cs="Arial"/>
          <w:color w:val="222222"/>
          <w:sz w:val="24"/>
          <w:szCs w:val="24"/>
          <w:lang w:eastAsia="en-GB"/>
        </w:rPr>
      </w:pPr>
    </w:p>
    <w:p w14:paraId="50AD66C3" w14:textId="77777777" w:rsidR="004F2A93" w:rsidRPr="00F559A5" w:rsidRDefault="004F2A93" w:rsidP="00A5712F">
      <w:pPr>
        <w:ind w:left="851" w:right="521" w:hanging="284"/>
        <w:jc w:val="both"/>
        <w:rPr>
          <w:rFonts w:ascii="Palatino Linotype" w:hAnsi="Palatino Linotype"/>
        </w:rPr>
      </w:pPr>
    </w:p>
    <w:sectPr w:rsidR="004F2A93" w:rsidRPr="00F559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6FB18" w14:textId="77777777" w:rsidR="008E7CDA" w:rsidRDefault="008E7CDA" w:rsidP="0038218E">
      <w:r>
        <w:separator/>
      </w:r>
    </w:p>
  </w:endnote>
  <w:endnote w:type="continuationSeparator" w:id="0">
    <w:p w14:paraId="56461C08" w14:textId="77777777" w:rsidR="008E7CDA" w:rsidRDefault="008E7CDA" w:rsidP="0038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4922" w14:textId="77777777" w:rsidR="008E7CDA" w:rsidRDefault="008E7CDA" w:rsidP="0038218E"/>
  </w:footnote>
  <w:footnote w:type="continuationSeparator" w:id="0">
    <w:p w14:paraId="2E079F72" w14:textId="77777777" w:rsidR="008E7CDA" w:rsidRDefault="008E7CDA" w:rsidP="0038218E">
      <w:r>
        <w:continuationSeparator/>
      </w:r>
    </w:p>
  </w:footnote>
  <w:footnote w:id="1">
    <w:p w14:paraId="3CCCF709" w14:textId="03216FAB" w:rsidR="00BF689B" w:rsidRPr="00640C44" w:rsidRDefault="00BF689B" w:rsidP="00640C44">
      <w:pPr>
        <w:pStyle w:val="FootnoteText"/>
        <w:ind w:left="709" w:right="521" w:hanging="142"/>
        <w:jc w:val="both"/>
        <w:rPr>
          <w:rFonts w:ascii="Palatino Linotype" w:hAnsi="Palatino Linotype"/>
        </w:rPr>
      </w:pPr>
      <w:r w:rsidRPr="00640C44">
        <w:rPr>
          <w:rStyle w:val="FootnoteReference"/>
          <w:rFonts w:ascii="Palatino Linotype" w:hAnsi="Palatino Linotype"/>
        </w:rPr>
        <w:footnoteRef/>
      </w:r>
      <w:r w:rsidRPr="00640C44">
        <w:rPr>
          <w:rFonts w:ascii="Palatino Linotype" w:hAnsi="Palatino Linotype"/>
        </w:rPr>
        <w:t xml:space="preserve"> I do not mean to suggest that the</w:t>
      </w:r>
      <w:r w:rsidR="00B20816" w:rsidRPr="00640C44">
        <w:rPr>
          <w:rFonts w:ascii="Palatino Linotype" w:hAnsi="Palatino Linotype"/>
        </w:rPr>
        <w:t xml:space="preserve"> academic</w:t>
      </w:r>
      <w:r w:rsidRPr="00640C44">
        <w:rPr>
          <w:rFonts w:ascii="Palatino Linotype" w:hAnsi="Palatino Linotype"/>
        </w:rPr>
        <w:t xml:space="preserve"> literature doesn’t contain </w:t>
      </w:r>
      <w:r w:rsidR="00B20816" w:rsidRPr="00640C44">
        <w:rPr>
          <w:rFonts w:ascii="Palatino Linotype" w:hAnsi="Palatino Linotype"/>
        </w:rPr>
        <w:t>pleas for a broader conception of the relevant considerations. (See</w:t>
      </w:r>
      <w:r w:rsidR="007D655C" w:rsidRPr="00640C44">
        <w:rPr>
          <w:rFonts w:ascii="Palatino Linotype" w:hAnsi="Palatino Linotype"/>
        </w:rPr>
        <w:t>,</w:t>
      </w:r>
      <w:r w:rsidR="00B20816" w:rsidRPr="00640C44">
        <w:rPr>
          <w:rFonts w:ascii="Palatino Linotype" w:hAnsi="Palatino Linotype"/>
        </w:rPr>
        <w:t xml:space="preserve"> e.g.</w:t>
      </w:r>
      <w:r w:rsidR="007D655C" w:rsidRPr="00640C44">
        <w:rPr>
          <w:rFonts w:ascii="Palatino Linotype" w:hAnsi="Palatino Linotype"/>
        </w:rPr>
        <w:t>,</w:t>
      </w:r>
      <w:r w:rsidR="00B20816" w:rsidRPr="00640C44">
        <w:rPr>
          <w:rFonts w:ascii="Palatino Linotype" w:hAnsi="Palatino Linotype"/>
        </w:rPr>
        <w:t xml:space="preserve"> Roberts and Reich 2002; </w:t>
      </w:r>
      <w:r w:rsidR="006911C2" w:rsidRPr="00640C44">
        <w:rPr>
          <w:rFonts w:ascii="Palatino Linotype" w:hAnsi="Palatino Linotype"/>
        </w:rPr>
        <w:t>Holland 2015</w:t>
      </w:r>
      <w:r w:rsidR="00B20816" w:rsidRPr="00640C44">
        <w:rPr>
          <w:rFonts w:ascii="Palatino Linotype" w:hAnsi="Palatino Linotype"/>
        </w:rPr>
        <w:t>) But my concern in this article is not confined to debate</w:t>
      </w:r>
      <w:r w:rsidR="001F4E38" w:rsidRPr="00640C44">
        <w:rPr>
          <w:rFonts w:ascii="Palatino Linotype" w:hAnsi="Palatino Linotype"/>
        </w:rPr>
        <w:t>s</w:t>
      </w:r>
      <w:r w:rsidR="00B20816" w:rsidRPr="00640C44">
        <w:rPr>
          <w:rFonts w:ascii="Palatino Linotype" w:hAnsi="Palatino Linotype"/>
        </w:rPr>
        <w:t xml:space="preserve"> in the academic literature. And even there, the argument I discuss in Section 2 rarely enjoys prominence</w:t>
      </w:r>
      <w:r w:rsidR="008C5A5B" w:rsidRPr="00640C44">
        <w:rPr>
          <w:rFonts w:ascii="Palatino Linotype" w:hAnsi="Palatino Linotype"/>
        </w:rPr>
        <w:t xml:space="preserve">, as far as I can tell. </w:t>
      </w:r>
    </w:p>
  </w:footnote>
  <w:footnote w:id="2">
    <w:p w14:paraId="6B43403C" w14:textId="4C13E082" w:rsidR="00FD4881" w:rsidRPr="00640C44" w:rsidRDefault="00FD4881" w:rsidP="00640C44">
      <w:pPr>
        <w:pStyle w:val="FootnoteText"/>
        <w:ind w:left="709" w:right="521" w:hanging="142"/>
        <w:jc w:val="both"/>
        <w:rPr>
          <w:rFonts w:ascii="Palatino Linotype" w:hAnsi="Palatino Linotype"/>
        </w:rPr>
      </w:pPr>
      <w:r w:rsidRPr="00640C44">
        <w:rPr>
          <w:rStyle w:val="FootnoteReference"/>
          <w:rFonts w:ascii="Palatino Linotype" w:hAnsi="Palatino Linotype"/>
        </w:rPr>
        <w:footnoteRef/>
      </w:r>
      <w:r w:rsidRPr="00640C44">
        <w:rPr>
          <w:rFonts w:ascii="Palatino Linotype" w:hAnsi="Palatino Linotype"/>
        </w:rPr>
        <w:t xml:space="preserve"> Holland does not, of course, suggest that all the arguments in public health ethics are utilitarian or even consequentialist – indeed </w:t>
      </w:r>
      <w:r w:rsidR="00DE6265" w:rsidRPr="00640C44">
        <w:rPr>
          <w:rFonts w:ascii="Palatino Linotype" w:hAnsi="Palatino Linotype"/>
        </w:rPr>
        <w:t xml:space="preserve">he </w:t>
      </w:r>
      <w:r w:rsidR="002F7BCC" w:rsidRPr="00640C44">
        <w:rPr>
          <w:rFonts w:ascii="Palatino Linotype" w:hAnsi="Palatino Linotype"/>
        </w:rPr>
        <w:t>discusses non-utilitarian consequentialist theories and non-consequentialist theories and approaches in</w:t>
      </w:r>
      <w:r w:rsidR="00CE7844" w:rsidRPr="00640C44">
        <w:rPr>
          <w:rFonts w:ascii="Palatino Linotype" w:hAnsi="Palatino Linotype"/>
        </w:rPr>
        <w:t xml:space="preserve"> some</w:t>
      </w:r>
      <w:r w:rsidR="002F7BCC" w:rsidRPr="00640C44">
        <w:rPr>
          <w:rFonts w:ascii="Palatino Linotype" w:hAnsi="Palatino Linotype"/>
        </w:rPr>
        <w:t xml:space="preserve"> detail, showing how they complicate what he calls the ‘naïve utilitarian’ approach. </w:t>
      </w:r>
      <w:r w:rsidR="00FE3348" w:rsidRPr="00640C44">
        <w:rPr>
          <w:rFonts w:ascii="Palatino Linotype" w:hAnsi="Palatino Linotype"/>
        </w:rPr>
        <w:t xml:space="preserve">Nonetheless, </w:t>
      </w:r>
      <w:r w:rsidR="00C8244C" w:rsidRPr="00640C44">
        <w:rPr>
          <w:rFonts w:ascii="Palatino Linotype" w:hAnsi="Palatino Linotype"/>
        </w:rPr>
        <w:t>he suggests, I think, that all the</w:t>
      </w:r>
      <w:r w:rsidR="00765E7D" w:rsidRPr="00640C44">
        <w:rPr>
          <w:rFonts w:ascii="Palatino Linotype" w:hAnsi="Palatino Linotype"/>
        </w:rPr>
        <w:t xml:space="preserve"> serious</w:t>
      </w:r>
      <w:r w:rsidR="00C8244C" w:rsidRPr="00640C44">
        <w:rPr>
          <w:rFonts w:ascii="Palatino Linotype" w:hAnsi="Palatino Linotype"/>
        </w:rPr>
        <w:t xml:space="preserve"> arguments typically </w:t>
      </w:r>
      <w:r w:rsidR="00C8244C" w:rsidRPr="00640C44">
        <w:rPr>
          <w:rFonts w:ascii="Palatino Linotype" w:hAnsi="Palatino Linotype"/>
          <w:i/>
          <w:iCs/>
        </w:rPr>
        <w:t>motivating</w:t>
      </w:r>
      <w:r w:rsidR="00C8244C" w:rsidRPr="00640C44">
        <w:rPr>
          <w:rFonts w:ascii="Palatino Linotype" w:hAnsi="Palatino Linotype"/>
        </w:rPr>
        <w:t xml:space="preserve"> onerous public health measures are consequentialist in nature</w:t>
      </w:r>
      <w:r w:rsidR="00AE61A5" w:rsidRPr="00640C44">
        <w:rPr>
          <w:rFonts w:ascii="Palatino Linotype" w:hAnsi="Palatino Linotype"/>
        </w:rPr>
        <w:t xml:space="preserve">, and that the ‘central dilemma’ of public health ethics is </w:t>
      </w:r>
      <w:r w:rsidR="0059722C" w:rsidRPr="00640C44">
        <w:rPr>
          <w:rFonts w:ascii="Palatino Linotype" w:hAnsi="Palatino Linotype"/>
        </w:rPr>
        <w:t>‘between individuals and communities’</w:t>
      </w:r>
      <w:r w:rsidR="00E20AEA" w:rsidRPr="00640C44">
        <w:rPr>
          <w:rFonts w:ascii="Palatino Linotype" w:hAnsi="Palatino Linotype"/>
        </w:rPr>
        <w:t>, interpreted as individual rights vs. communal benefits, which suggests a dilemma between consequentialist justifications for and liberal or libertarian resistance to public health measures.</w:t>
      </w:r>
      <w:r w:rsidR="007935DB" w:rsidRPr="00640C44">
        <w:rPr>
          <w:rFonts w:ascii="Palatino Linotype" w:hAnsi="Palatino Linotype"/>
        </w:rPr>
        <w:t xml:space="preserve"> (</w:t>
      </w:r>
      <w:r w:rsidR="0059722C" w:rsidRPr="00640C44">
        <w:rPr>
          <w:rFonts w:ascii="Palatino Linotype" w:hAnsi="Palatino Linotype"/>
        </w:rPr>
        <w:t>201</w:t>
      </w:r>
      <w:r w:rsidR="0074231A" w:rsidRPr="00640C44">
        <w:rPr>
          <w:rFonts w:ascii="Palatino Linotype" w:hAnsi="Palatino Linotype"/>
        </w:rPr>
        <w:t>5</w:t>
      </w:r>
      <w:r w:rsidR="0059722C" w:rsidRPr="00640C44">
        <w:rPr>
          <w:rFonts w:ascii="Palatino Linotype" w:hAnsi="Palatino Linotype"/>
        </w:rPr>
        <w:t xml:space="preserve">: </w:t>
      </w:r>
      <w:r w:rsidR="0059722C" w:rsidRPr="00640C44">
        <w:rPr>
          <w:rFonts w:ascii="Palatino Linotype" w:hAnsi="Palatino Linotype"/>
          <w:i/>
          <w:iCs/>
        </w:rPr>
        <w:t>passim</w:t>
      </w:r>
      <w:r w:rsidR="0059722C" w:rsidRPr="00640C44">
        <w:rPr>
          <w:rFonts w:ascii="Palatino Linotype" w:hAnsi="Palatino Linotype"/>
        </w:rPr>
        <w:t>, esp. 134f</w:t>
      </w:r>
      <w:r w:rsidR="007935DB" w:rsidRPr="00640C44">
        <w:rPr>
          <w:rFonts w:ascii="Palatino Linotype" w:hAnsi="Palatino Linotype"/>
        </w:rPr>
        <w:t>)</w:t>
      </w:r>
      <w:r w:rsidR="00C8244C" w:rsidRPr="00640C44">
        <w:rPr>
          <w:rFonts w:ascii="Palatino Linotype" w:hAnsi="Palatino Linotype"/>
        </w:rPr>
        <w:t xml:space="preserve"> For example, discussing Mill’s ‘harm principle’, which </w:t>
      </w:r>
      <w:r w:rsidR="00C8244C" w:rsidRPr="00640C44">
        <w:rPr>
          <w:rFonts w:ascii="Palatino Linotype" w:hAnsi="Palatino Linotype"/>
          <w:i/>
          <w:iCs/>
        </w:rPr>
        <w:t>might</w:t>
      </w:r>
      <w:r w:rsidR="00C8244C" w:rsidRPr="00640C44">
        <w:rPr>
          <w:rFonts w:ascii="Palatino Linotype" w:hAnsi="Palatino Linotype"/>
        </w:rPr>
        <w:t xml:space="preserve"> be taken as a motivating argument, he writes: ‘A typical dialectic goes as follows. First, a public health initiative is mooted because it is expected to produce utility in the form of population health protection and promotion. Then the liberal objection is made that the initiative is an infringement on individual liberties. Finally, a rejoinder to the liberal objection is provided, to the effect that the infringement is justified on the grounds that, if implemented, the initiative will succeed in avoiding harm to third parties.’ (201</w:t>
      </w:r>
      <w:r w:rsidR="0074231A" w:rsidRPr="00640C44">
        <w:rPr>
          <w:rFonts w:ascii="Palatino Linotype" w:hAnsi="Palatino Linotype"/>
        </w:rPr>
        <w:t>5</w:t>
      </w:r>
      <w:r w:rsidR="00C8244C" w:rsidRPr="00640C44">
        <w:rPr>
          <w:rFonts w:ascii="Palatino Linotype" w:hAnsi="Palatino Linotype"/>
        </w:rPr>
        <w:t xml:space="preserve">: 33–4) The harm principle is seen, then, as a rejoinder to an objection, rather than as a motivating </w:t>
      </w:r>
      <w:proofErr w:type="gramStart"/>
      <w:r w:rsidR="00C8244C" w:rsidRPr="00640C44">
        <w:rPr>
          <w:rFonts w:ascii="Palatino Linotype" w:hAnsi="Palatino Linotype"/>
        </w:rPr>
        <w:t>argument in its own right</w:t>
      </w:r>
      <w:proofErr w:type="gramEnd"/>
      <w:r w:rsidR="00C8244C" w:rsidRPr="00640C44">
        <w:rPr>
          <w:rFonts w:ascii="Palatino Linotype" w:hAnsi="Palatino Linotype"/>
        </w:rPr>
        <w:t>.</w:t>
      </w:r>
      <w:r w:rsidR="006E6B60" w:rsidRPr="00640C44">
        <w:rPr>
          <w:rFonts w:ascii="Palatino Linotype" w:hAnsi="Palatino Linotype"/>
        </w:rPr>
        <w:t xml:space="preserve"> Millian liberals might treat it this way because they think that even causing harm is justified so long as doing so promotes utility or some other general good: the harm principle specifies a </w:t>
      </w:r>
      <w:r w:rsidR="006E6B60" w:rsidRPr="00640C44">
        <w:rPr>
          <w:rFonts w:ascii="Palatino Linotype" w:hAnsi="Palatino Linotype"/>
          <w:i/>
          <w:iCs/>
        </w:rPr>
        <w:t>necessary</w:t>
      </w:r>
      <w:r w:rsidR="006E6B60" w:rsidRPr="00640C44">
        <w:rPr>
          <w:rFonts w:ascii="Palatino Linotype" w:hAnsi="Palatino Linotype"/>
        </w:rPr>
        <w:t xml:space="preserve">, but </w:t>
      </w:r>
      <w:r w:rsidR="006E6B60" w:rsidRPr="00640C44">
        <w:rPr>
          <w:rFonts w:ascii="Palatino Linotype" w:hAnsi="Palatino Linotype"/>
          <w:i/>
          <w:iCs/>
        </w:rPr>
        <w:t>not sufficient</w:t>
      </w:r>
      <w:r w:rsidR="006E6B60" w:rsidRPr="00640C44">
        <w:rPr>
          <w:rFonts w:ascii="Palatino Linotype" w:hAnsi="Palatino Linotype"/>
        </w:rPr>
        <w:t>, condition for legitimate deprivation of liberty</w:t>
      </w:r>
      <w:r w:rsidR="00AC2AD1">
        <w:rPr>
          <w:rFonts w:ascii="Palatino Linotype" w:hAnsi="Palatino Linotype"/>
        </w:rPr>
        <w:t>, although it might not even specify a necessary condition</w:t>
      </w:r>
      <w:r w:rsidR="00D150A3">
        <w:rPr>
          <w:rFonts w:ascii="Palatino Linotype" w:hAnsi="Palatino Linotype"/>
        </w:rPr>
        <w:t>.</w:t>
      </w:r>
      <w:r w:rsidR="00194031" w:rsidRPr="00640C44">
        <w:rPr>
          <w:rFonts w:ascii="Palatino Linotype" w:hAnsi="Palatino Linotype"/>
        </w:rPr>
        <w:t xml:space="preserve"> (Mill </w:t>
      </w:r>
      <w:r w:rsidR="00157350" w:rsidRPr="00640C44">
        <w:rPr>
          <w:rFonts w:ascii="Palatino Linotype" w:hAnsi="Palatino Linotype"/>
        </w:rPr>
        <w:t>(</w:t>
      </w:r>
      <w:r w:rsidR="00194031" w:rsidRPr="00640C44">
        <w:rPr>
          <w:rFonts w:ascii="Palatino Linotype" w:hAnsi="Palatino Linotype"/>
        </w:rPr>
        <w:t>1859/1989</w:t>
      </w:r>
      <w:r w:rsidR="00157350" w:rsidRPr="00640C44">
        <w:rPr>
          <w:rFonts w:ascii="Palatino Linotype" w:hAnsi="Palatino Linotype"/>
        </w:rPr>
        <w:t>)</w:t>
      </w:r>
      <w:r w:rsidR="00194031" w:rsidRPr="00640C44">
        <w:rPr>
          <w:rFonts w:ascii="Palatino Linotype" w:hAnsi="Palatino Linotype"/>
        </w:rPr>
        <w:t>: esp.</w:t>
      </w:r>
      <w:r w:rsidR="00752923" w:rsidRPr="00640C44">
        <w:rPr>
          <w:rFonts w:ascii="Palatino Linotype" w:hAnsi="Palatino Linotype"/>
        </w:rPr>
        <w:t xml:space="preserve"> </w:t>
      </w:r>
      <w:r w:rsidR="00D47A24" w:rsidRPr="00640C44">
        <w:rPr>
          <w:rFonts w:ascii="Palatino Linotype" w:hAnsi="Palatino Linotype"/>
        </w:rPr>
        <w:t>75–6</w:t>
      </w:r>
      <w:r w:rsidR="00752923" w:rsidRPr="00640C44">
        <w:rPr>
          <w:rFonts w:ascii="Palatino Linotype" w:hAnsi="Palatino Linotype"/>
        </w:rPr>
        <w:t>,</w:t>
      </w:r>
      <w:r w:rsidR="00194031" w:rsidRPr="00640C44">
        <w:rPr>
          <w:rFonts w:ascii="Palatino Linotype" w:hAnsi="Palatino Linotype"/>
        </w:rPr>
        <w:t xml:space="preserve"> 94–6)</w:t>
      </w:r>
      <w:r w:rsidR="00752923" w:rsidRPr="00640C44">
        <w:rPr>
          <w:rFonts w:ascii="Palatino Linotype" w:hAnsi="Palatino Linotype"/>
        </w:rPr>
        <w:t xml:space="preserve"> </w:t>
      </w:r>
      <w:r w:rsidR="00F30E42" w:rsidRPr="00640C44">
        <w:rPr>
          <w:rFonts w:ascii="Palatino Linotype" w:hAnsi="Palatino Linotype"/>
        </w:rPr>
        <w:t xml:space="preserve">Similarly, Holland characterises communitarian ideas </w:t>
      </w:r>
      <w:r w:rsidR="001853FF" w:rsidRPr="00640C44">
        <w:rPr>
          <w:rFonts w:ascii="Palatino Linotype" w:hAnsi="Palatino Linotype"/>
        </w:rPr>
        <w:t xml:space="preserve">primarily </w:t>
      </w:r>
      <w:r w:rsidR="00F30E42" w:rsidRPr="00640C44">
        <w:rPr>
          <w:rFonts w:ascii="Palatino Linotype" w:hAnsi="Palatino Linotype"/>
        </w:rPr>
        <w:t xml:space="preserve">as resources to undermine liberal objections to consequentialist-motivated policies, rather than as resources with which to mount </w:t>
      </w:r>
      <w:r w:rsidR="00F30E42" w:rsidRPr="00640C44">
        <w:rPr>
          <w:rFonts w:ascii="Palatino Linotype" w:hAnsi="Palatino Linotype"/>
          <w:i/>
          <w:iCs/>
        </w:rPr>
        <w:t>motivating</w:t>
      </w:r>
      <w:r w:rsidR="00F30E42" w:rsidRPr="00640C44">
        <w:rPr>
          <w:rFonts w:ascii="Palatino Linotype" w:hAnsi="Palatino Linotype"/>
        </w:rPr>
        <w:t xml:space="preserve"> arguments for public health measures</w:t>
      </w:r>
      <w:r w:rsidR="00383A7A" w:rsidRPr="00640C44">
        <w:rPr>
          <w:rFonts w:ascii="Palatino Linotype" w:hAnsi="Palatino Linotype"/>
        </w:rPr>
        <w:t>; although he acknowledges that communitarianism might be thought to support an emphasis on the ‘</w:t>
      </w:r>
      <w:r w:rsidR="008D2D20" w:rsidRPr="00640C44">
        <w:rPr>
          <w:rFonts w:ascii="Palatino Linotype" w:hAnsi="Palatino Linotype"/>
        </w:rPr>
        <w:t>population perspective</w:t>
      </w:r>
      <w:r w:rsidR="00383A7A" w:rsidRPr="00640C44">
        <w:rPr>
          <w:rFonts w:ascii="Palatino Linotype" w:hAnsi="Palatino Linotype"/>
        </w:rPr>
        <w:t>’</w:t>
      </w:r>
      <w:r w:rsidR="008D2D20" w:rsidRPr="00640C44">
        <w:rPr>
          <w:rFonts w:ascii="Palatino Linotype" w:hAnsi="Palatino Linotype"/>
        </w:rPr>
        <w:t xml:space="preserve"> which could also be given a consequentialist interpretation</w:t>
      </w:r>
      <w:r w:rsidR="00F30E42" w:rsidRPr="00640C44">
        <w:rPr>
          <w:rFonts w:ascii="Palatino Linotype" w:hAnsi="Palatino Linotype"/>
        </w:rPr>
        <w:t xml:space="preserve"> (201</w:t>
      </w:r>
      <w:r w:rsidR="0074231A" w:rsidRPr="00640C44">
        <w:rPr>
          <w:rFonts w:ascii="Palatino Linotype" w:hAnsi="Palatino Linotype"/>
        </w:rPr>
        <w:t>5</w:t>
      </w:r>
      <w:r w:rsidR="00F30E42" w:rsidRPr="00640C44">
        <w:rPr>
          <w:rFonts w:ascii="Palatino Linotype" w:hAnsi="Palatino Linotype"/>
        </w:rPr>
        <w:t>: 43–</w:t>
      </w:r>
      <w:r w:rsidR="001853FF" w:rsidRPr="00640C44">
        <w:rPr>
          <w:rFonts w:ascii="Palatino Linotype" w:hAnsi="Palatino Linotype"/>
        </w:rPr>
        <w:t>6)</w:t>
      </w:r>
      <w:r w:rsidR="008D2D20" w:rsidRPr="00640C44">
        <w:rPr>
          <w:rFonts w:ascii="Palatino Linotype" w:hAnsi="Palatino Linotype"/>
        </w:rPr>
        <w:t xml:space="preserve">. </w:t>
      </w:r>
      <w:r w:rsidR="00F30E42" w:rsidRPr="00640C44">
        <w:rPr>
          <w:rFonts w:ascii="Palatino Linotype" w:hAnsi="Palatino Linotype"/>
        </w:rPr>
        <w:t xml:space="preserve">  </w:t>
      </w:r>
    </w:p>
  </w:footnote>
  <w:footnote w:id="3">
    <w:p w14:paraId="42D99FDF" w14:textId="2C71A874" w:rsidR="0038218E" w:rsidRPr="00640C44" w:rsidRDefault="0038218E" w:rsidP="00640C44">
      <w:pPr>
        <w:pStyle w:val="FootnoteText"/>
        <w:ind w:left="709" w:right="521" w:hanging="142"/>
        <w:jc w:val="both"/>
        <w:rPr>
          <w:rFonts w:ascii="Palatino Linotype" w:hAnsi="Palatino Linotype"/>
        </w:rPr>
      </w:pPr>
      <w:r w:rsidRPr="00640C44">
        <w:rPr>
          <w:rStyle w:val="FootnoteReference"/>
          <w:rFonts w:ascii="Palatino Linotype" w:hAnsi="Palatino Linotype"/>
        </w:rPr>
        <w:footnoteRef/>
      </w:r>
      <w:r w:rsidRPr="00640C44">
        <w:rPr>
          <w:rFonts w:ascii="Palatino Linotype" w:hAnsi="Palatino Linotype"/>
        </w:rPr>
        <w:t xml:space="preserve"> Note that considerations of proportionality can enter in either of two ways, one consequentialist and one libertarian. </w:t>
      </w:r>
      <w:r w:rsidR="00CE0886" w:rsidRPr="00640C44">
        <w:rPr>
          <w:rFonts w:ascii="Palatino Linotype" w:hAnsi="Palatino Linotype"/>
        </w:rPr>
        <w:t xml:space="preserve">The consequentialist way (which I shall return to below, in Section 3) is simply to consider </w:t>
      </w:r>
      <w:proofErr w:type="gramStart"/>
      <w:r w:rsidR="00CE0886" w:rsidRPr="00640C44">
        <w:rPr>
          <w:rFonts w:ascii="Palatino Linotype" w:hAnsi="Palatino Linotype"/>
        </w:rPr>
        <w:t>whether or not</w:t>
      </w:r>
      <w:proofErr w:type="gramEnd"/>
      <w:r w:rsidR="00CE0886" w:rsidRPr="00640C44">
        <w:rPr>
          <w:rFonts w:ascii="Palatino Linotype" w:hAnsi="Palatino Linotype"/>
        </w:rPr>
        <w:t xml:space="preserve"> the measures in question are proportionate in the sense of </w:t>
      </w:r>
      <w:proofErr w:type="gramStart"/>
      <w:r w:rsidR="00CE0886" w:rsidRPr="00640C44">
        <w:rPr>
          <w:rFonts w:ascii="Palatino Linotype" w:hAnsi="Palatino Linotype"/>
        </w:rPr>
        <w:t>whether or not</w:t>
      </w:r>
      <w:proofErr w:type="gramEnd"/>
      <w:r w:rsidR="00CE0886" w:rsidRPr="00640C44">
        <w:rPr>
          <w:rFonts w:ascii="Palatino Linotype" w:hAnsi="Palatino Linotype"/>
        </w:rPr>
        <w:t xml:space="preserve"> their cost (in terms of goods, such as wellbeing) outweigh their benefits. The libertarian proportionality consideration I have in mind here, on the other hand, is not a matter of weighing costs and benefits</w:t>
      </w:r>
      <w:r w:rsidR="00645243" w:rsidRPr="00640C44">
        <w:rPr>
          <w:rFonts w:ascii="Palatino Linotype" w:hAnsi="Palatino Linotype"/>
        </w:rPr>
        <w:t xml:space="preserve"> understood as </w:t>
      </w:r>
      <w:r w:rsidR="00645243" w:rsidRPr="00640C44">
        <w:rPr>
          <w:rFonts w:ascii="Palatino Linotype" w:hAnsi="Palatino Linotype"/>
          <w:i/>
          <w:iCs/>
        </w:rPr>
        <w:t>goods</w:t>
      </w:r>
      <w:r w:rsidR="00645243" w:rsidRPr="00640C44">
        <w:rPr>
          <w:rFonts w:ascii="Palatino Linotype" w:hAnsi="Palatino Linotype"/>
        </w:rPr>
        <w:t xml:space="preserve">, but rather weighing </w:t>
      </w:r>
      <w:r w:rsidR="00645243" w:rsidRPr="00640C44">
        <w:rPr>
          <w:rFonts w:ascii="Palatino Linotype" w:hAnsi="Palatino Linotype"/>
          <w:i/>
          <w:iCs/>
        </w:rPr>
        <w:t>moral</w:t>
      </w:r>
      <w:r w:rsidR="00645243" w:rsidRPr="00640C44">
        <w:rPr>
          <w:rFonts w:ascii="Palatino Linotype" w:hAnsi="Palatino Linotype"/>
        </w:rPr>
        <w:t xml:space="preserve"> </w:t>
      </w:r>
      <w:r w:rsidR="005A5EA5" w:rsidRPr="00640C44">
        <w:rPr>
          <w:rFonts w:ascii="Palatino Linotype" w:hAnsi="Palatino Linotype"/>
        </w:rPr>
        <w:t>‘</w:t>
      </w:r>
      <w:r w:rsidR="00645243" w:rsidRPr="00640C44">
        <w:rPr>
          <w:rFonts w:ascii="Palatino Linotype" w:hAnsi="Palatino Linotype"/>
        </w:rPr>
        <w:t>costs</w:t>
      </w:r>
      <w:r w:rsidR="005A5EA5" w:rsidRPr="00640C44">
        <w:rPr>
          <w:rFonts w:ascii="Palatino Linotype" w:hAnsi="Palatino Linotype"/>
        </w:rPr>
        <w:t>’</w:t>
      </w:r>
      <w:r w:rsidR="00645243" w:rsidRPr="00640C44">
        <w:rPr>
          <w:rFonts w:ascii="Palatino Linotype" w:hAnsi="Palatino Linotype"/>
        </w:rPr>
        <w:t xml:space="preserve"> such as the affront to individual’s rights (which might be justified in </w:t>
      </w:r>
      <w:r w:rsidR="00645243" w:rsidRPr="00640C44">
        <w:rPr>
          <w:rFonts w:ascii="Palatino Linotype" w:hAnsi="Palatino Linotype"/>
          <w:i/>
          <w:iCs/>
        </w:rPr>
        <w:t>some</w:t>
      </w:r>
      <w:r w:rsidR="00645243" w:rsidRPr="00640C44">
        <w:rPr>
          <w:rFonts w:ascii="Palatino Linotype" w:hAnsi="Palatino Linotype"/>
        </w:rPr>
        <w:t xml:space="preserve"> circumstances, for the sake of a </w:t>
      </w:r>
      <w:r w:rsidR="00645243" w:rsidRPr="00640C44">
        <w:rPr>
          <w:rFonts w:ascii="Palatino Linotype" w:hAnsi="Palatino Linotype"/>
          <w:i/>
          <w:iCs/>
        </w:rPr>
        <w:t>sufficiently large</w:t>
      </w:r>
      <w:r w:rsidR="00645243" w:rsidRPr="00640C44">
        <w:rPr>
          <w:rFonts w:ascii="Palatino Linotype" w:hAnsi="Palatino Linotype"/>
        </w:rPr>
        <w:t xml:space="preserve"> benefit, but where rights are thought of as </w:t>
      </w:r>
      <w:r w:rsidR="00645243" w:rsidRPr="00640C44">
        <w:rPr>
          <w:rFonts w:ascii="Palatino Linotype" w:hAnsi="Palatino Linotype"/>
          <w:i/>
          <w:iCs/>
        </w:rPr>
        <w:t>side constraints</w:t>
      </w:r>
      <w:r w:rsidR="00645243" w:rsidRPr="00640C44">
        <w:rPr>
          <w:rFonts w:ascii="Palatino Linotype" w:hAnsi="Palatino Linotype"/>
        </w:rPr>
        <w:t xml:space="preserve"> to be respected</w:t>
      </w:r>
      <w:r w:rsidR="00F127EA" w:rsidRPr="00640C44">
        <w:rPr>
          <w:rFonts w:ascii="Palatino Linotype" w:hAnsi="Palatino Linotype"/>
        </w:rPr>
        <w:t xml:space="preserve">, or </w:t>
      </w:r>
      <w:r w:rsidR="00F127EA" w:rsidRPr="00640C44">
        <w:rPr>
          <w:rFonts w:ascii="Palatino Linotype" w:hAnsi="Palatino Linotype"/>
          <w:i/>
          <w:iCs/>
        </w:rPr>
        <w:t>trumps</w:t>
      </w:r>
      <w:r w:rsidR="00645243" w:rsidRPr="00640C44">
        <w:rPr>
          <w:rFonts w:ascii="Palatino Linotype" w:hAnsi="Palatino Linotype"/>
        </w:rPr>
        <w:t xml:space="preserve"> (Dworkin </w:t>
      </w:r>
      <w:r w:rsidR="00F127EA" w:rsidRPr="00640C44">
        <w:rPr>
          <w:rFonts w:ascii="Palatino Linotype" w:hAnsi="Palatino Linotype"/>
        </w:rPr>
        <w:t>1977</w:t>
      </w:r>
      <w:r w:rsidR="00645243" w:rsidRPr="00640C44">
        <w:rPr>
          <w:rFonts w:ascii="Palatino Linotype" w:hAnsi="Palatino Linotype"/>
        </w:rPr>
        <w:t>), rather than goods to be promoted) against the benefits.</w:t>
      </w:r>
      <w:r w:rsidR="00641A85" w:rsidRPr="00640C44">
        <w:rPr>
          <w:rFonts w:ascii="Palatino Linotype" w:hAnsi="Palatino Linotype"/>
        </w:rPr>
        <w:t xml:space="preserve"> That considerations of proportionality can arise outside of a strictly consequentialist way of thinking, and that rights as side constraints can be thought of as weighing against considerations of general good, is clear, for example, from debates in legal theory. See, e.g., Mayerson 2007 for a </w:t>
      </w:r>
      <w:r w:rsidR="000B115B" w:rsidRPr="00640C44">
        <w:rPr>
          <w:rFonts w:ascii="Palatino Linotype" w:hAnsi="Palatino Linotype"/>
        </w:rPr>
        <w:t>critical discussion.</w:t>
      </w:r>
    </w:p>
  </w:footnote>
  <w:footnote w:id="4">
    <w:p w14:paraId="68EEB3A4" w14:textId="0C38B648" w:rsidR="00BF40E3" w:rsidRPr="00640C44" w:rsidRDefault="00BF40E3" w:rsidP="00640C44">
      <w:pPr>
        <w:pStyle w:val="FootnoteText"/>
        <w:ind w:left="709" w:right="521" w:hanging="142"/>
        <w:jc w:val="both"/>
        <w:rPr>
          <w:rFonts w:ascii="Palatino Linotype" w:hAnsi="Palatino Linotype"/>
        </w:rPr>
      </w:pPr>
      <w:r w:rsidRPr="00640C44">
        <w:rPr>
          <w:rStyle w:val="FootnoteReference"/>
          <w:rFonts w:ascii="Palatino Linotype" w:hAnsi="Palatino Linotype"/>
        </w:rPr>
        <w:footnoteRef/>
      </w:r>
      <w:r w:rsidRPr="00640C44">
        <w:rPr>
          <w:rFonts w:ascii="Palatino Linotype" w:hAnsi="Palatino Linotype"/>
        </w:rPr>
        <w:t xml:space="preserve"> How could they </w:t>
      </w:r>
      <w:r w:rsidRPr="00640C44">
        <w:rPr>
          <w:rFonts w:ascii="Palatino Linotype" w:hAnsi="Palatino Linotype"/>
          <w:i/>
          <w:iCs/>
        </w:rPr>
        <w:t>both</w:t>
      </w:r>
      <w:r w:rsidRPr="00640C44">
        <w:rPr>
          <w:rFonts w:ascii="Palatino Linotype" w:hAnsi="Palatino Linotype"/>
        </w:rPr>
        <w:t xml:space="preserve"> point to </w:t>
      </w:r>
      <w:r w:rsidRPr="00640C44">
        <w:rPr>
          <w:rFonts w:ascii="Palatino Linotype" w:hAnsi="Palatino Linotype"/>
          <w:i/>
          <w:iCs/>
        </w:rPr>
        <w:t>decisive</w:t>
      </w:r>
      <w:r w:rsidRPr="00640C44">
        <w:rPr>
          <w:rFonts w:ascii="Palatino Linotype" w:hAnsi="Palatino Linotype"/>
        </w:rPr>
        <w:t xml:space="preserve"> moral considerations, if they point in different directions</w:t>
      </w:r>
      <w:r w:rsidR="00467551">
        <w:rPr>
          <w:rFonts w:ascii="Palatino Linotype" w:hAnsi="Palatino Linotype"/>
        </w:rPr>
        <w:t>, at least with respect to a particular case</w:t>
      </w:r>
      <w:r w:rsidRPr="00640C44">
        <w:rPr>
          <w:rFonts w:ascii="Palatino Linotype" w:hAnsi="Palatino Linotype"/>
        </w:rPr>
        <w:t xml:space="preserve">? If there are no genuine moral dilemmas – i.e., cases in which </w:t>
      </w:r>
      <w:r w:rsidR="00772617" w:rsidRPr="00640C44">
        <w:rPr>
          <w:rFonts w:ascii="Palatino Linotype" w:hAnsi="Palatino Linotype"/>
        </w:rPr>
        <w:t xml:space="preserve">obligations </w:t>
      </w:r>
      <w:proofErr w:type="gramStart"/>
      <w:r w:rsidR="00772617" w:rsidRPr="00640C44">
        <w:rPr>
          <w:rFonts w:ascii="Palatino Linotype" w:hAnsi="Palatino Linotype"/>
        </w:rPr>
        <w:t>actually conflict</w:t>
      </w:r>
      <w:proofErr w:type="gramEnd"/>
      <w:r w:rsidR="00772617" w:rsidRPr="00640C44">
        <w:rPr>
          <w:rFonts w:ascii="Palatino Linotype" w:hAnsi="Palatino Linotype"/>
        </w:rPr>
        <w:t xml:space="preserve"> (not just that we </w:t>
      </w:r>
      <w:r w:rsidR="00772617" w:rsidRPr="00640C44">
        <w:rPr>
          <w:rFonts w:ascii="Palatino Linotype" w:hAnsi="Palatino Linotype"/>
          <w:i/>
          <w:iCs/>
        </w:rPr>
        <w:t xml:space="preserve">think </w:t>
      </w:r>
      <w:r w:rsidR="00772617" w:rsidRPr="00640C44">
        <w:rPr>
          <w:rFonts w:ascii="Palatino Linotype" w:hAnsi="Palatino Linotype"/>
        </w:rPr>
        <w:t xml:space="preserve">that they conflict, or we </w:t>
      </w:r>
      <w:r w:rsidR="00772617" w:rsidRPr="00640C44">
        <w:rPr>
          <w:rFonts w:ascii="Palatino Linotype" w:hAnsi="Palatino Linotype"/>
          <w:i/>
          <w:iCs/>
        </w:rPr>
        <w:t>don’t know</w:t>
      </w:r>
      <w:r w:rsidR="00772617" w:rsidRPr="00640C44">
        <w:rPr>
          <w:rFonts w:ascii="Palatino Linotype" w:hAnsi="Palatino Linotype"/>
        </w:rPr>
        <w:t xml:space="preserve"> what to do), so that we do wrong whatever we do – then considerations pointing in different directions cannot each be decisive. But perhaps there </w:t>
      </w:r>
      <w:r w:rsidR="00772617" w:rsidRPr="00640C44">
        <w:rPr>
          <w:rFonts w:ascii="Palatino Linotype" w:hAnsi="Palatino Linotype"/>
          <w:i/>
          <w:iCs/>
        </w:rPr>
        <w:t>are</w:t>
      </w:r>
      <w:r w:rsidR="00772617" w:rsidRPr="00640C44">
        <w:rPr>
          <w:rFonts w:ascii="Palatino Linotype" w:hAnsi="Palatino Linotype"/>
        </w:rPr>
        <w:t xml:space="preserve"> genuine moral dilemmas: perhaps both the consequentialist and libertarian arguments show that we have obligations, but the obligations each establishes are not compatible. I leave it open, here, </w:t>
      </w:r>
      <w:proofErr w:type="gramStart"/>
      <w:r w:rsidR="00772617" w:rsidRPr="00640C44">
        <w:rPr>
          <w:rFonts w:ascii="Palatino Linotype" w:hAnsi="Palatino Linotype"/>
        </w:rPr>
        <w:t>whether or not</w:t>
      </w:r>
      <w:proofErr w:type="gramEnd"/>
      <w:r w:rsidR="00772617" w:rsidRPr="00640C44">
        <w:rPr>
          <w:rFonts w:ascii="Palatino Linotype" w:hAnsi="Palatino Linotype"/>
        </w:rPr>
        <w:t xml:space="preserve"> that is possible.</w:t>
      </w:r>
      <w:r w:rsidR="00C65229" w:rsidRPr="00640C44">
        <w:rPr>
          <w:rFonts w:ascii="Palatino Linotype" w:hAnsi="Palatino Linotype"/>
        </w:rPr>
        <w:t xml:space="preserve"> (The literature on this topic in general </w:t>
      </w:r>
      <w:r w:rsidR="00083EEE" w:rsidRPr="00640C44">
        <w:rPr>
          <w:rFonts w:ascii="Palatino Linotype" w:hAnsi="Palatino Linotype"/>
        </w:rPr>
        <w:t>moral</w:t>
      </w:r>
      <w:r w:rsidR="00C65229" w:rsidRPr="00640C44">
        <w:rPr>
          <w:rFonts w:ascii="Palatino Linotype" w:hAnsi="Palatino Linotype"/>
        </w:rPr>
        <w:t xml:space="preserve"> theory is substantial, and touches on a range of issues it is not possible to even survey here.</w:t>
      </w:r>
      <w:r w:rsidR="00083EEE" w:rsidRPr="00640C44">
        <w:rPr>
          <w:rFonts w:ascii="Palatino Linotype" w:hAnsi="Palatino Linotype"/>
        </w:rPr>
        <w:t xml:space="preserve"> (McConnell 2018)</w:t>
      </w:r>
      <w:r w:rsidR="00C65229" w:rsidRPr="00640C44">
        <w:rPr>
          <w:rFonts w:ascii="Palatino Linotype" w:hAnsi="Palatino Linotype"/>
        </w:rPr>
        <w:t>)</w:t>
      </w:r>
      <w:r w:rsidR="00772617" w:rsidRPr="00640C44">
        <w:rPr>
          <w:rFonts w:ascii="Palatino Linotype" w:hAnsi="Palatino Linotype"/>
        </w:rPr>
        <w:t xml:space="preserve"> But it makes no difference for what follows.</w:t>
      </w:r>
    </w:p>
  </w:footnote>
  <w:footnote w:id="5">
    <w:p w14:paraId="18B0846F" w14:textId="1446ADBF" w:rsidR="00FD04FC" w:rsidRPr="00640C44" w:rsidRDefault="00047760" w:rsidP="00640C44">
      <w:pPr>
        <w:pStyle w:val="FootnoteText"/>
        <w:ind w:left="709" w:right="521" w:hanging="142"/>
        <w:jc w:val="both"/>
        <w:rPr>
          <w:rFonts w:ascii="Palatino Linotype" w:hAnsi="Palatino Linotype"/>
        </w:rPr>
      </w:pPr>
      <w:r w:rsidRPr="00640C44">
        <w:rPr>
          <w:rStyle w:val="FootnoteReference"/>
          <w:rFonts w:ascii="Palatino Linotype" w:hAnsi="Palatino Linotype"/>
        </w:rPr>
        <w:footnoteRef/>
      </w:r>
      <w:r w:rsidRPr="00640C44">
        <w:rPr>
          <w:rFonts w:ascii="Palatino Linotype" w:hAnsi="Palatino Linotype"/>
        </w:rPr>
        <w:t xml:space="preserve"> I am assuming here that rights and obligations are correlative in the following sense: </w:t>
      </w:r>
      <w:r w:rsidRPr="00640C44">
        <w:rPr>
          <w:rFonts w:ascii="Palatino Linotype" w:hAnsi="Palatino Linotype"/>
          <w:i/>
          <w:iCs/>
        </w:rPr>
        <w:t>A</w:t>
      </w:r>
      <w:r w:rsidRPr="00640C44">
        <w:rPr>
          <w:rFonts w:ascii="Palatino Linotype" w:hAnsi="Palatino Linotype"/>
        </w:rPr>
        <w:t xml:space="preserve"> has a right to </w:t>
      </w:r>
      <w:r w:rsidRPr="00640C44">
        <w:rPr>
          <w:rFonts w:ascii="Palatino Linotype" w:hAnsi="Palatino Linotype"/>
          <w:i/>
          <w:iCs/>
        </w:rPr>
        <w:t>x</w:t>
      </w:r>
      <w:r w:rsidR="004A3CEA" w:rsidRPr="00640C44">
        <w:rPr>
          <w:rFonts w:ascii="Palatino Linotype" w:hAnsi="Palatino Linotype"/>
        </w:rPr>
        <w:t xml:space="preserve"> if and only if</w:t>
      </w:r>
      <w:r w:rsidR="00421FF3">
        <w:rPr>
          <w:rFonts w:ascii="Palatino Linotype" w:hAnsi="Palatino Linotype"/>
        </w:rPr>
        <w:t xml:space="preserve"> there is some</w:t>
      </w:r>
      <w:r w:rsidRPr="00640C44">
        <w:rPr>
          <w:rFonts w:ascii="Palatino Linotype" w:hAnsi="Palatino Linotype"/>
        </w:rPr>
        <w:t xml:space="preserve"> </w:t>
      </w:r>
      <w:r w:rsidRPr="00640C44">
        <w:rPr>
          <w:rFonts w:ascii="Palatino Linotype" w:hAnsi="Palatino Linotype"/>
          <w:i/>
          <w:iCs/>
        </w:rPr>
        <w:t>B</w:t>
      </w:r>
      <w:r w:rsidRPr="00640C44">
        <w:rPr>
          <w:rFonts w:ascii="Palatino Linotype" w:hAnsi="Palatino Linotype"/>
        </w:rPr>
        <w:t xml:space="preserve"> </w:t>
      </w:r>
      <w:r w:rsidR="00421FF3">
        <w:rPr>
          <w:rFonts w:ascii="Palatino Linotype" w:hAnsi="Palatino Linotype"/>
        </w:rPr>
        <w:t>such that either</w:t>
      </w:r>
      <w:r w:rsidRPr="00640C44">
        <w:rPr>
          <w:rFonts w:ascii="Palatino Linotype" w:hAnsi="Palatino Linotype"/>
        </w:rPr>
        <w:t xml:space="preserve"> (</w:t>
      </w:r>
      <w:proofErr w:type="spellStart"/>
      <w:r w:rsidRPr="00640C44">
        <w:rPr>
          <w:rFonts w:ascii="Palatino Linotype" w:hAnsi="Palatino Linotype"/>
        </w:rPr>
        <w:t>i</w:t>
      </w:r>
      <w:proofErr w:type="spellEnd"/>
      <w:r w:rsidRPr="00640C44">
        <w:rPr>
          <w:rFonts w:ascii="Palatino Linotype" w:hAnsi="Palatino Linotype"/>
        </w:rPr>
        <w:t>)</w:t>
      </w:r>
      <w:r w:rsidR="00421FF3">
        <w:rPr>
          <w:rFonts w:ascii="Palatino Linotype" w:hAnsi="Palatino Linotype"/>
        </w:rPr>
        <w:t xml:space="preserve"> </w:t>
      </w:r>
      <w:r w:rsidR="00421FF3">
        <w:rPr>
          <w:rFonts w:ascii="Palatino Linotype" w:hAnsi="Palatino Linotype"/>
          <w:i/>
          <w:iCs/>
        </w:rPr>
        <w:t>B</w:t>
      </w:r>
      <w:r w:rsidR="00421FF3">
        <w:rPr>
          <w:rFonts w:ascii="Palatino Linotype" w:hAnsi="Palatino Linotype"/>
        </w:rPr>
        <w:t xml:space="preserve"> has</w:t>
      </w:r>
      <w:r w:rsidRPr="00640C44">
        <w:rPr>
          <w:rFonts w:ascii="Palatino Linotype" w:hAnsi="Palatino Linotype"/>
        </w:rPr>
        <w:t xml:space="preserve"> an obligation to provide </w:t>
      </w:r>
      <w:r w:rsidRPr="00640C44">
        <w:rPr>
          <w:rFonts w:ascii="Palatino Linotype" w:hAnsi="Palatino Linotype"/>
          <w:i/>
          <w:iCs/>
        </w:rPr>
        <w:t>A</w:t>
      </w:r>
      <w:r w:rsidRPr="00640C44">
        <w:rPr>
          <w:rFonts w:ascii="Palatino Linotype" w:hAnsi="Palatino Linotype"/>
        </w:rPr>
        <w:t xml:space="preserve"> with </w:t>
      </w:r>
      <w:r w:rsidRPr="00640C44">
        <w:rPr>
          <w:rFonts w:ascii="Palatino Linotype" w:hAnsi="Palatino Linotype"/>
          <w:i/>
          <w:iCs/>
        </w:rPr>
        <w:t>x</w:t>
      </w:r>
      <w:r w:rsidRPr="00640C44">
        <w:rPr>
          <w:rFonts w:ascii="Palatino Linotype" w:hAnsi="Palatino Linotype"/>
        </w:rPr>
        <w:t xml:space="preserve"> or (ii) </w:t>
      </w:r>
      <w:r w:rsidR="00421FF3" w:rsidRPr="00421FF3">
        <w:rPr>
          <w:rFonts w:ascii="Palatino Linotype" w:hAnsi="Palatino Linotype"/>
          <w:i/>
          <w:iCs/>
        </w:rPr>
        <w:t>B</w:t>
      </w:r>
      <w:r w:rsidR="00421FF3">
        <w:rPr>
          <w:rFonts w:ascii="Palatino Linotype" w:hAnsi="Palatino Linotype"/>
        </w:rPr>
        <w:t xml:space="preserve"> has </w:t>
      </w:r>
      <w:r w:rsidRPr="00421FF3">
        <w:rPr>
          <w:rFonts w:ascii="Palatino Linotype" w:hAnsi="Palatino Linotype"/>
        </w:rPr>
        <w:t>an</w:t>
      </w:r>
      <w:r w:rsidRPr="00640C44">
        <w:rPr>
          <w:rFonts w:ascii="Palatino Linotype" w:hAnsi="Palatino Linotype"/>
        </w:rPr>
        <w:t xml:space="preserve"> obligation not to prevent </w:t>
      </w:r>
      <w:r w:rsidRPr="00640C44">
        <w:rPr>
          <w:rFonts w:ascii="Palatino Linotype" w:hAnsi="Palatino Linotype"/>
          <w:i/>
          <w:iCs/>
        </w:rPr>
        <w:t>A</w:t>
      </w:r>
      <w:r w:rsidRPr="00640C44">
        <w:rPr>
          <w:rFonts w:ascii="Palatino Linotype" w:hAnsi="Palatino Linotype"/>
        </w:rPr>
        <w:t xml:space="preserve"> from having </w:t>
      </w:r>
      <w:r w:rsidRPr="00640C44">
        <w:rPr>
          <w:rFonts w:ascii="Palatino Linotype" w:hAnsi="Palatino Linotype"/>
          <w:i/>
          <w:iCs/>
        </w:rPr>
        <w:t>x</w:t>
      </w:r>
      <w:r w:rsidRPr="00640C44">
        <w:rPr>
          <w:rFonts w:ascii="Palatino Linotype" w:hAnsi="Palatino Linotype"/>
        </w:rPr>
        <w:t xml:space="preserve">. Additionally, I am assuming that in the specific case in question, it is </w:t>
      </w:r>
      <w:r w:rsidRPr="00640C44">
        <w:rPr>
          <w:rFonts w:ascii="Palatino Linotype" w:hAnsi="Palatino Linotype"/>
          <w:i/>
          <w:iCs/>
        </w:rPr>
        <w:t>government</w:t>
      </w:r>
      <w:r w:rsidRPr="00640C44">
        <w:rPr>
          <w:rFonts w:ascii="Palatino Linotype" w:hAnsi="Palatino Linotype"/>
        </w:rPr>
        <w:t xml:space="preserve"> which has </w:t>
      </w:r>
      <w:r w:rsidRPr="00640C44">
        <w:rPr>
          <w:rFonts w:ascii="Palatino Linotype" w:hAnsi="Palatino Linotype"/>
          <w:i/>
          <w:iCs/>
        </w:rPr>
        <w:t>B</w:t>
      </w:r>
      <w:r w:rsidRPr="00640C44">
        <w:rPr>
          <w:rFonts w:ascii="Palatino Linotype" w:hAnsi="Palatino Linotype"/>
        </w:rPr>
        <w:t xml:space="preserve">’s obligation in relation to citizens’ </w:t>
      </w:r>
      <w:r w:rsidRPr="00640C44">
        <w:rPr>
          <w:rFonts w:ascii="Palatino Linotype" w:hAnsi="Palatino Linotype"/>
          <w:i/>
          <w:iCs/>
        </w:rPr>
        <w:t>(A</w:t>
      </w:r>
      <w:r w:rsidRPr="00640C44">
        <w:rPr>
          <w:rFonts w:ascii="Palatino Linotype" w:hAnsi="Palatino Linotype"/>
        </w:rPr>
        <w:t xml:space="preserve">’s) rights. </w:t>
      </w:r>
    </w:p>
    <w:p w14:paraId="0370E1A0" w14:textId="7C4C37AC" w:rsidR="00FD04FC" w:rsidRDefault="00047760" w:rsidP="006F5248">
      <w:pPr>
        <w:pStyle w:val="FootnoteText"/>
        <w:ind w:left="720" w:right="521" w:firstLine="720"/>
        <w:jc w:val="both"/>
        <w:rPr>
          <w:rFonts w:ascii="Palatino Linotype" w:hAnsi="Palatino Linotype"/>
        </w:rPr>
      </w:pPr>
      <w:r w:rsidRPr="00640C44">
        <w:rPr>
          <w:rFonts w:ascii="Palatino Linotype" w:hAnsi="Palatino Linotype"/>
        </w:rPr>
        <w:t xml:space="preserve">The first, correlation, assumption is </w:t>
      </w:r>
      <w:r w:rsidR="004A3CEA" w:rsidRPr="00640C44">
        <w:rPr>
          <w:rFonts w:ascii="Palatino Linotype" w:hAnsi="Palatino Linotype"/>
        </w:rPr>
        <w:t>I think just a feature of the basic logic of rights, so I proceed to switch between talk of governments’ obligations and citizens’ rights quite freely. But it would be possible to reform</w:t>
      </w:r>
      <w:r w:rsidR="00CB4AD5" w:rsidRPr="00640C44">
        <w:rPr>
          <w:rFonts w:ascii="Palatino Linotype" w:hAnsi="Palatino Linotype"/>
        </w:rPr>
        <w:t>ul</w:t>
      </w:r>
      <w:r w:rsidR="004A3CEA" w:rsidRPr="00640C44">
        <w:rPr>
          <w:rFonts w:ascii="Palatino Linotype" w:hAnsi="Palatino Linotype"/>
        </w:rPr>
        <w:t xml:space="preserve">ate a version of the argument just in terms of government obligations (with no reference to citizens’ rights) or just in terms of citizens’ rights (with no reference to any government obligations which are </w:t>
      </w:r>
      <w:r w:rsidR="004A3CEA" w:rsidRPr="00640C44">
        <w:rPr>
          <w:rFonts w:ascii="Palatino Linotype" w:hAnsi="Palatino Linotype"/>
          <w:i/>
          <w:iCs/>
        </w:rPr>
        <w:t>immediately</w:t>
      </w:r>
      <w:r w:rsidR="004A3CEA" w:rsidRPr="00640C44">
        <w:rPr>
          <w:rFonts w:ascii="Palatino Linotype" w:hAnsi="Palatino Linotype"/>
        </w:rPr>
        <w:t xml:space="preserve"> derived from those rights) if the correlation assumption is not to our liking. </w:t>
      </w:r>
    </w:p>
    <w:p w14:paraId="1300C91C" w14:textId="3E8B4228" w:rsidR="009C32CF" w:rsidRPr="00640C44" w:rsidRDefault="009C32CF" w:rsidP="006F5248">
      <w:pPr>
        <w:pStyle w:val="FootnoteText"/>
        <w:ind w:left="720" w:right="521" w:firstLine="720"/>
        <w:jc w:val="both"/>
        <w:rPr>
          <w:rFonts w:ascii="Palatino Linotype" w:hAnsi="Palatino Linotype"/>
        </w:rPr>
      </w:pPr>
      <w:r>
        <w:rPr>
          <w:rFonts w:ascii="Palatino Linotype" w:hAnsi="Palatino Linotype"/>
        </w:rPr>
        <w:t>(A complication</w:t>
      </w:r>
      <w:r w:rsidR="00DB7942">
        <w:rPr>
          <w:rFonts w:ascii="Palatino Linotype" w:hAnsi="Palatino Linotype"/>
        </w:rPr>
        <w:t xml:space="preserve">, if we </w:t>
      </w:r>
      <w:r w:rsidR="00DB7942">
        <w:rPr>
          <w:rFonts w:ascii="Palatino Linotype" w:hAnsi="Palatino Linotype"/>
          <w:i/>
          <w:iCs/>
        </w:rPr>
        <w:t>do</w:t>
      </w:r>
      <w:r w:rsidR="00DB7942">
        <w:rPr>
          <w:rFonts w:ascii="Palatino Linotype" w:hAnsi="Palatino Linotype"/>
        </w:rPr>
        <w:t xml:space="preserve"> set things up according to the assumed correlation</w:t>
      </w:r>
      <w:r>
        <w:rPr>
          <w:rFonts w:ascii="Palatino Linotype" w:hAnsi="Palatino Linotype"/>
        </w:rPr>
        <w:t xml:space="preserve">: </w:t>
      </w:r>
      <w:r w:rsidR="00DB7942">
        <w:rPr>
          <w:rFonts w:ascii="Palatino Linotype" w:hAnsi="Palatino Linotype"/>
        </w:rPr>
        <w:t xml:space="preserve">if the obligations of governments correlative with citizens’ rights are </w:t>
      </w:r>
      <w:r w:rsidR="00B274B3">
        <w:rPr>
          <w:rFonts w:ascii="Palatino Linotype" w:hAnsi="Palatino Linotype"/>
        </w:rPr>
        <w:t xml:space="preserve">just </w:t>
      </w:r>
      <w:r w:rsidR="00DB7942">
        <w:rPr>
          <w:rFonts w:ascii="Palatino Linotype" w:hAnsi="Palatino Linotype"/>
        </w:rPr>
        <w:t xml:space="preserve">of type (ii), then governments fulfil those obligations very easily simply by </w:t>
      </w:r>
      <w:r w:rsidR="00B274B3">
        <w:rPr>
          <w:rFonts w:ascii="Palatino Linotype" w:hAnsi="Palatino Linotype"/>
          <w:i/>
          <w:iCs/>
        </w:rPr>
        <w:t xml:space="preserve">their </w:t>
      </w:r>
      <w:r w:rsidR="00DB7942">
        <w:rPr>
          <w:rFonts w:ascii="Palatino Linotype" w:hAnsi="Palatino Linotype"/>
        </w:rPr>
        <w:t>doing nothing to prevent citizens’ access to the services to which they have a right</w:t>
      </w:r>
      <w:r w:rsidR="00B274B3">
        <w:rPr>
          <w:rFonts w:ascii="Palatino Linotype" w:hAnsi="Palatino Linotype"/>
        </w:rPr>
        <w:t>;</w:t>
      </w:r>
      <w:r w:rsidR="00DB7942">
        <w:rPr>
          <w:rFonts w:ascii="Palatino Linotype" w:hAnsi="Palatino Linotype"/>
        </w:rPr>
        <w:t xml:space="preserve"> but</w:t>
      </w:r>
      <w:r w:rsidR="00B274B3">
        <w:rPr>
          <w:rFonts w:ascii="Palatino Linotype" w:hAnsi="Palatino Linotype"/>
        </w:rPr>
        <w:t xml:space="preserve"> merely</w:t>
      </w:r>
      <w:r w:rsidR="00DB7942">
        <w:rPr>
          <w:rFonts w:ascii="Palatino Linotype" w:hAnsi="Palatino Linotype"/>
        </w:rPr>
        <w:t xml:space="preserve"> </w:t>
      </w:r>
      <w:proofErr w:type="spellStart"/>
      <w:r w:rsidR="00DB7942">
        <w:rPr>
          <w:rFonts w:ascii="Palatino Linotype" w:hAnsi="Palatino Linotype"/>
        </w:rPr>
        <w:t>their</w:t>
      </w:r>
      <w:proofErr w:type="spellEnd"/>
      <w:r w:rsidR="00DB7942">
        <w:rPr>
          <w:rFonts w:ascii="Palatino Linotype" w:hAnsi="Palatino Linotype"/>
        </w:rPr>
        <w:t xml:space="preserve"> not doing anything to prevent that access presumably doesn’t require the imposition of any public health measures. This complication is surely just a technicality, though: presumably all plausible substantive theories of citizens’ rights to health care from the state will posit an obligation of type (</w:t>
      </w:r>
      <w:proofErr w:type="spellStart"/>
      <w:r w:rsidR="00DB7942">
        <w:rPr>
          <w:rFonts w:ascii="Palatino Linotype" w:hAnsi="Palatino Linotype"/>
        </w:rPr>
        <w:t>i</w:t>
      </w:r>
      <w:proofErr w:type="spellEnd"/>
      <w:r w:rsidR="00DB7942">
        <w:rPr>
          <w:rFonts w:ascii="Palatino Linotype" w:hAnsi="Palatino Linotype"/>
        </w:rPr>
        <w:t xml:space="preserve">) – or a variant which mentions </w:t>
      </w:r>
      <w:r w:rsidR="00DB7942">
        <w:rPr>
          <w:rFonts w:ascii="Palatino Linotype" w:hAnsi="Palatino Linotype"/>
          <w:i/>
          <w:iCs/>
        </w:rPr>
        <w:t>active protection of</w:t>
      </w:r>
      <w:r w:rsidR="00DB7942">
        <w:rPr>
          <w:rFonts w:ascii="Palatino Linotype" w:hAnsi="Palatino Linotype"/>
        </w:rPr>
        <w:t xml:space="preserve"> access to healthcare, if not actual provision – rather than just a type (ii) obligation.</w:t>
      </w:r>
      <w:r>
        <w:rPr>
          <w:rFonts w:ascii="Palatino Linotype" w:hAnsi="Palatino Linotype"/>
        </w:rPr>
        <w:t>)</w:t>
      </w:r>
    </w:p>
    <w:p w14:paraId="49876E8E" w14:textId="46D5642D" w:rsidR="00047760" w:rsidRPr="00640C44" w:rsidRDefault="00CB4AD5" w:rsidP="006F5248">
      <w:pPr>
        <w:pStyle w:val="FootnoteText"/>
        <w:ind w:left="720" w:right="521" w:firstLine="720"/>
        <w:jc w:val="both"/>
        <w:rPr>
          <w:rFonts w:ascii="Palatino Linotype" w:hAnsi="Palatino Linotype"/>
        </w:rPr>
      </w:pPr>
      <w:r w:rsidRPr="00640C44">
        <w:rPr>
          <w:rFonts w:ascii="Palatino Linotype" w:hAnsi="Palatino Linotype"/>
        </w:rPr>
        <w:t xml:space="preserve">As for the second assumption, it is crucial for the argument – at least if it is government’s implementation of public health measures which is at issue – that citizens’ rights have </w:t>
      </w:r>
      <w:r w:rsidRPr="00640C44">
        <w:rPr>
          <w:rFonts w:ascii="Palatino Linotype" w:hAnsi="Palatino Linotype"/>
          <w:i/>
          <w:iCs/>
        </w:rPr>
        <w:t>some</w:t>
      </w:r>
      <w:r w:rsidRPr="00640C44">
        <w:rPr>
          <w:rFonts w:ascii="Palatino Linotype" w:hAnsi="Palatino Linotype"/>
        </w:rPr>
        <w:t xml:space="preserve"> normative implications for government; but since actions can be morally justifiable even if they are not obligatory, it needn’t undermine the general structure of the argument if citizens’ rights merely entail – perhaps by means of </w:t>
      </w:r>
      <w:r w:rsidR="004E6520" w:rsidRPr="00640C44">
        <w:rPr>
          <w:rFonts w:ascii="Palatino Linotype" w:hAnsi="Palatino Linotype"/>
        </w:rPr>
        <w:t>additional</w:t>
      </w:r>
      <w:r w:rsidRPr="00640C44">
        <w:rPr>
          <w:rFonts w:ascii="Palatino Linotype" w:hAnsi="Palatino Linotype"/>
        </w:rPr>
        <w:t xml:space="preserve"> premises </w:t>
      </w:r>
      <w:r w:rsidR="004E6520" w:rsidRPr="00640C44">
        <w:rPr>
          <w:rFonts w:ascii="Palatino Linotype" w:hAnsi="Palatino Linotype"/>
        </w:rPr>
        <w:t>–</w:t>
      </w:r>
      <w:r w:rsidRPr="00640C44">
        <w:rPr>
          <w:rFonts w:ascii="Palatino Linotype" w:hAnsi="Palatino Linotype"/>
        </w:rPr>
        <w:t xml:space="preserve"> </w:t>
      </w:r>
      <w:r w:rsidR="004E6520" w:rsidRPr="00640C44">
        <w:rPr>
          <w:rFonts w:ascii="Palatino Linotype" w:hAnsi="Palatino Linotype"/>
        </w:rPr>
        <w:t xml:space="preserve">extremely good moral reasons (falling short of obligations) for government to implement the measures at issue. </w:t>
      </w:r>
    </w:p>
  </w:footnote>
  <w:footnote w:id="6">
    <w:p w14:paraId="5AFEA907" w14:textId="5EB3FF0F" w:rsidR="00640C44" w:rsidRPr="006B308F" w:rsidRDefault="00640C44" w:rsidP="00640C44">
      <w:pPr>
        <w:pStyle w:val="FootnoteText"/>
        <w:ind w:left="709" w:right="521" w:hanging="142"/>
        <w:jc w:val="both"/>
        <w:rPr>
          <w:rFonts w:ascii="Palatino Linotype" w:hAnsi="Palatino Linotype"/>
        </w:rPr>
      </w:pPr>
      <w:r w:rsidRPr="00640C44">
        <w:rPr>
          <w:rStyle w:val="FootnoteReference"/>
          <w:rFonts w:ascii="Palatino Linotype" w:hAnsi="Palatino Linotype"/>
        </w:rPr>
        <w:footnoteRef/>
      </w:r>
      <w:r w:rsidRPr="00640C44">
        <w:rPr>
          <w:rFonts w:ascii="Palatino Linotype" w:hAnsi="Palatino Linotype"/>
        </w:rPr>
        <w:t xml:space="preserve"> A complication is that citizens’ rights with respect to </w:t>
      </w:r>
      <w:r w:rsidR="00BA5421">
        <w:rPr>
          <w:rFonts w:ascii="Palatino Linotype" w:hAnsi="Palatino Linotype"/>
        </w:rPr>
        <w:t xml:space="preserve">accessing </w:t>
      </w:r>
      <w:r w:rsidRPr="00640C44">
        <w:rPr>
          <w:rFonts w:ascii="Palatino Linotype" w:hAnsi="Palatino Linotype"/>
        </w:rPr>
        <w:t xml:space="preserve">health services might be thought to be </w:t>
      </w:r>
      <w:r w:rsidRPr="00640C44">
        <w:rPr>
          <w:rFonts w:ascii="Palatino Linotype" w:hAnsi="Palatino Linotype"/>
          <w:i/>
          <w:iCs/>
        </w:rPr>
        <w:t xml:space="preserve">fungible </w:t>
      </w:r>
      <w:r w:rsidRPr="00640C44">
        <w:rPr>
          <w:rFonts w:ascii="Palatino Linotype" w:hAnsi="Palatino Linotype"/>
        </w:rPr>
        <w:t xml:space="preserve">in the sense that </w:t>
      </w:r>
      <w:r>
        <w:rPr>
          <w:rFonts w:ascii="Palatino Linotype" w:hAnsi="Palatino Linotype"/>
        </w:rPr>
        <w:t xml:space="preserve">each citizen may willingly forfeit their right to access the care in question – if, e.g., they value the liberties they stand to lose more than they value that right to access health care. Would this undermine the argument? No, </w:t>
      </w:r>
      <w:r w:rsidR="006B308F">
        <w:rPr>
          <w:rFonts w:ascii="Palatino Linotype" w:hAnsi="Palatino Linotype"/>
        </w:rPr>
        <w:t xml:space="preserve">since the rights of another citizen who has </w:t>
      </w:r>
      <w:r w:rsidR="006B308F">
        <w:rPr>
          <w:rFonts w:ascii="Palatino Linotype" w:hAnsi="Palatino Linotype"/>
          <w:i/>
          <w:iCs/>
        </w:rPr>
        <w:t>not</w:t>
      </w:r>
      <w:r w:rsidR="006B308F">
        <w:rPr>
          <w:rFonts w:ascii="Palatino Linotype" w:hAnsi="Palatino Linotype"/>
        </w:rPr>
        <w:t xml:space="preserve"> chosen to forfeit that right will still be relevant. And recall that since this is not a consequentialist argument, the existence of </w:t>
      </w:r>
      <w:r w:rsidR="006B308F">
        <w:rPr>
          <w:rFonts w:ascii="Palatino Linotype" w:hAnsi="Palatino Linotype"/>
          <w:i/>
          <w:iCs/>
        </w:rPr>
        <w:t>some</w:t>
      </w:r>
      <w:r w:rsidR="006B308F">
        <w:rPr>
          <w:rFonts w:ascii="Palatino Linotype" w:hAnsi="Palatino Linotype"/>
        </w:rPr>
        <w:t xml:space="preserve"> such citizens is sufficient – it doesn’t matter even if </w:t>
      </w:r>
      <w:r w:rsidR="006B308F">
        <w:rPr>
          <w:rFonts w:ascii="Palatino Linotype" w:hAnsi="Palatino Linotype"/>
          <w:i/>
          <w:iCs/>
        </w:rPr>
        <w:t>most</w:t>
      </w:r>
      <w:r w:rsidR="006B308F">
        <w:rPr>
          <w:rFonts w:ascii="Palatino Linotype" w:hAnsi="Palatino Linotype"/>
        </w:rPr>
        <w:t xml:space="preserve"> citizens choose to forfeit their rights. </w:t>
      </w:r>
    </w:p>
  </w:footnote>
  <w:footnote w:id="7">
    <w:p w14:paraId="1DC5D982" w14:textId="72BDC889" w:rsidR="0087037C" w:rsidRPr="00640C44" w:rsidRDefault="0087037C" w:rsidP="00640C44">
      <w:pPr>
        <w:pStyle w:val="FootnoteText"/>
        <w:ind w:left="709" w:right="521" w:hanging="142"/>
        <w:jc w:val="both"/>
        <w:rPr>
          <w:rFonts w:ascii="Palatino Linotype" w:hAnsi="Palatino Linotype"/>
        </w:rPr>
      </w:pPr>
      <w:r w:rsidRPr="00640C44">
        <w:rPr>
          <w:rStyle w:val="FootnoteReference"/>
          <w:rFonts w:ascii="Palatino Linotype" w:hAnsi="Palatino Linotype"/>
        </w:rPr>
        <w:footnoteRef/>
      </w:r>
      <w:r w:rsidRPr="00640C44">
        <w:rPr>
          <w:rFonts w:ascii="Palatino Linotype" w:hAnsi="Palatino Linotype"/>
        </w:rPr>
        <w:t xml:space="preserve"> As Holland (201</w:t>
      </w:r>
      <w:r w:rsidR="0074231A" w:rsidRPr="00640C44">
        <w:rPr>
          <w:rFonts w:ascii="Palatino Linotype" w:hAnsi="Palatino Linotype"/>
        </w:rPr>
        <w:t>5</w:t>
      </w:r>
      <w:r w:rsidRPr="00640C44">
        <w:rPr>
          <w:rFonts w:ascii="Palatino Linotype" w:hAnsi="Palatino Linotype"/>
        </w:rPr>
        <w:t xml:space="preserve">: </w:t>
      </w:r>
      <w:r w:rsidR="001B37CF" w:rsidRPr="00640C44">
        <w:rPr>
          <w:rFonts w:ascii="Palatino Linotype" w:hAnsi="Palatino Linotype"/>
        </w:rPr>
        <w:t>26</w:t>
      </w:r>
      <w:r w:rsidRPr="00640C44">
        <w:rPr>
          <w:rFonts w:ascii="Palatino Linotype" w:hAnsi="Palatino Linotype"/>
        </w:rPr>
        <w:t xml:space="preserve">) notes, </w:t>
      </w:r>
      <w:r w:rsidR="00B80B83" w:rsidRPr="00640C44">
        <w:rPr>
          <w:rFonts w:ascii="Palatino Linotype" w:hAnsi="Palatino Linotype"/>
        </w:rPr>
        <w:t>invoking justice can be unhelpful</w:t>
      </w:r>
      <w:r w:rsidR="009919A6" w:rsidRPr="00640C44">
        <w:rPr>
          <w:rFonts w:ascii="Palatino Linotype" w:hAnsi="Palatino Linotype"/>
        </w:rPr>
        <w:t xml:space="preserve"> </w:t>
      </w:r>
      <w:r w:rsidR="00EB4E9C" w:rsidRPr="00640C44">
        <w:rPr>
          <w:rFonts w:ascii="Palatino Linotype" w:hAnsi="Palatino Linotype"/>
        </w:rPr>
        <w:t>when done in a ‘</w:t>
      </w:r>
      <w:proofErr w:type="spellStart"/>
      <w:r w:rsidR="00EB4E9C" w:rsidRPr="00640C44">
        <w:rPr>
          <w:rFonts w:ascii="Palatino Linotype" w:hAnsi="Palatino Linotype"/>
        </w:rPr>
        <w:t>principl</w:t>
      </w:r>
      <w:r w:rsidR="007A775C">
        <w:rPr>
          <w:rFonts w:ascii="Palatino Linotype" w:hAnsi="Palatino Linotype"/>
        </w:rPr>
        <w:t>ist</w:t>
      </w:r>
      <w:proofErr w:type="spellEnd"/>
      <w:r w:rsidR="00EB4E9C" w:rsidRPr="00640C44">
        <w:rPr>
          <w:rFonts w:ascii="Palatino Linotype" w:hAnsi="Palatino Linotype"/>
        </w:rPr>
        <w:t xml:space="preserve">’ context, where we are simply enjoined, as a broad principle, to consider what people are owed. (What </w:t>
      </w:r>
      <w:r w:rsidR="00EB4E9C" w:rsidRPr="00640C44">
        <w:rPr>
          <w:rFonts w:ascii="Palatino Linotype" w:hAnsi="Palatino Linotype"/>
          <w:i/>
          <w:iCs/>
        </w:rPr>
        <w:t>are</w:t>
      </w:r>
      <w:r w:rsidR="00EB4E9C" w:rsidRPr="00640C44">
        <w:rPr>
          <w:rFonts w:ascii="Palatino Linotype" w:hAnsi="Palatino Linotype"/>
        </w:rPr>
        <w:t xml:space="preserve"> they owed, and </w:t>
      </w:r>
      <w:r w:rsidR="00EB4E9C" w:rsidRPr="00640C44">
        <w:rPr>
          <w:rFonts w:ascii="Palatino Linotype" w:hAnsi="Palatino Linotype"/>
          <w:i/>
          <w:iCs/>
        </w:rPr>
        <w:t>why</w:t>
      </w:r>
      <w:r w:rsidR="00EB4E9C" w:rsidRPr="00640C44">
        <w:rPr>
          <w:rFonts w:ascii="Palatino Linotype" w:hAnsi="Palatino Linotype"/>
        </w:rPr>
        <w:t xml:space="preserve">?) The argument here, though is built on a claim about some </w:t>
      </w:r>
      <w:proofErr w:type="gramStart"/>
      <w:r w:rsidR="00EB4E9C" w:rsidRPr="00640C44">
        <w:rPr>
          <w:rFonts w:ascii="Palatino Linotype" w:hAnsi="Palatino Linotype"/>
        </w:rPr>
        <w:t>particular things</w:t>
      </w:r>
      <w:proofErr w:type="gramEnd"/>
      <w:r w:rsidR="00EB4E9C" w:rsidRPr="00640C44">
        <w:rPr>
          <w:rFonts w:ascii="Palatino Linotype" w:hAnsi="Palatino Linotype"/>
        </w:rPr>
        <w:t xml:space="preserve"> which citizens are owed, rather than a vague reminder to pay attention to justice. </w:t>
      </w:r>
      <w:r w:rsidR="00985251" w:rsidRPr="00640C44">
        <w:rPr>
          <w:rFonts w:ascii="Palatino Linotype" w:hAnsi="Palatino Linotype"/>
        </w:rPr>
        <w:t xml:space="preserve">(See also the following footnote.) </w:t>
      </w:r>
    </w:p>
  </w:footnote>
  <w:footnote w:id="8">
    <w:p w14:paraId="38D77862" w14:textId="77777777" w:rsidR="00D81C27" w:rsidRPr="00640C44" w:rsidRDefault="00D81C27" w:rsidP="00D81C27">
      <w:pPr>
        <w:pStyle w:val="FootnoteText"/>
        <w:ind w:left="709" w:right="521" w:hanging="142"/>
        <w:jc w:val="both"/>
        <w:rPr>
          <w:rFonts w:ascii="Palatino Linotype" w:hAnsi="Palatino Linotype"/>
        </w:rPr>
      </w:pPr>
      <w:r w:rsidRPr="009F085C">
        <w:rPr>
          <w:rStyle w:val="FootnoteReference"/>
          <w:rFonts w:ascii="Palatino Linotype" w:hAnsi="Palatino Linotype"/>
          <w:highlight w:val="yellow"/>
        </w:rPr>
        <w:footnoteRef/>
      </w:r>
      <w:r w:rsidRPr="009F085C">
        <w:rPr>
          <w:rFonts w:ascii="Palatino Linotype" w:hAnsi="Palatino Linotype"/>
          <w:highlight w:val="yellow"/>
        </w:rPr>
        <w:t xml:space="preserve"> Though it could be in principle, the appeal to citizens’ rights here is not an appeal to their </w:t>
      </w:r>
      <w:r w:rsidRPr="009F085C">
        <w:rPr>
          <w:rFonts w:ascii="Palatino Linotype" w:hAnsi="Palatino Linotype"/>
          <w:i/>
          <w:iCs/>
          <w:highlight w:val="yellow"/>
        </w:rPr>
        <w:t>human rights</w:t>
      </w:r>
      <w:r w:rsidRPr="009F085C">
        <w:rPr>
          <w:rFonts w:ascii="Palatino Linotype" w:hAnsi="Palatino Linotype"/>
          <w:highlight w:val="yellow"/>
        </w:rPr>
        <w:t xml:space="preserve"> as usually understood. Even if appeals to human rights are unpromising in the domain of public health ethics (Roberts &amp; Reich 2002: 1057; Holland 2015: 10–11; for a more optimistic discussion, Wolff 2012), there can be little doubt that the political rights of citizenship, which are arguably more easily established than human rights and plausibly arise as a consequence of (not in abstraction from) our embeddedness in particular communities, have some moral significance.</w:t>
      </w:r>
      <w:r w:rsidRPr="00640C44">
        <w:rPr>
          <w:rFonts w:ascii="Palatino Linotype" w:hAnsi="Palatino Linotype"/>
        </w:rPr>
        <w:t xml:space="preserve"> </w:t>
      </w:r>
    </w:p>
  </w:footnote>
  <w:footnote w:id="9">
    <w:p w14:paraId="66F0332F" w14:textId="66668B85" w:rsidR="002172D9" w:rsidRPr="00640C44" w:rsidRDefault="002172D9" w:rsidP="00640C44">
      <w:pPr>
        <w:pStyle w:val="FootnoteText"/>
        <w:ind w:left="709" w:right="521" w:hanging="142"/>
        <w:jc w:val="both"/>
        <w:rPr>
          <w:rFonts w:ascii="Palatino Linotype" w:hAnsi="Palatino Linotype"/>
        </w:rPr>
      </w:pPr>
      <w:r w:rsidRPr="00640C44">
        <w:rPr>
          <w:rStyle w:val="FootnoteReference"/>
          <w:rFonts w:ascii="Palatino Linotype" w:hAnsi="Palatino Linotype"/>
        </w:rPr>
        <w:footnoteRef/>
      </w:r>
      <w:r w:rsidRPr="00640C44">
        <w:rPr>
          <w:rFonts w:ascii="Palatino Linotype" w:hAnsi="Palatino Linotype"/>
        </w:rPr>
        <w:t xml:space="preserve"> As is well-known, it is not just pressure on resources – such as beds, funds, equipment, and available staff – which might threaten other services if </w:t>
      </w:r>
      <w:proofErr w:type="gramStart"/>
      <w:r w:rsidRPr="00640C44">
        <w:rPr>
          <w:rFonts w:ascii="Palatino Linotype" w:hAnsi="Palatino Linotype"/>
        </w:rPr>
        <w:t>particular health</w:t>
      </w:r>
      <w:proofErr w:type="gramEnd"/>
      <w:r w:rsidRPr="00640C44">
        <w:rPr>
          <w:rFonts w:ascii="Palatino Linotype" w:hAnsi="Palatino Linotype"/>
        </w:rPr>
        <w:t xml:space="preserve"> needs become overwhelming. Staff becoming sick – or needing to care for those whom they are responsible for when they are sick – and not being available to work at all is another aspect of widespread infecti</w:t>
      </w:r>
      <w:r w:rsidR="00855589" w:rsidRPr="00640C44">
        <w:rPr>
          <w:rFonts w:ascii="Palatino Linotype" w:hAnsi="Palatino Linotype"/>
        </w:rPr>
        <w:t>ous</w:t>
      </w:r>
      <w:r w:rsidRPr="00640C44">
        <w:rPr>
          <w:rFonts w:ascii="Palatino Linotype" w:hAnsi="Palatino Linotype"/>
        </w:rPr>
        <w:t xml:space="preserve"> disease which threatens provisions of medical services. </w:t>
      </w:r>
      <w:r w:rsidR="00855589" w:rsidRPr="00640C44">
        <w:rPr>
          <w:rFonts w:ascii="Palatino Linotype" w:hAnsi="Palatino Linotype"/>
        </w:rPr>
        <w:t>And</w:t>
      </w:r>
      <w:r w:rsidR="006855CE" w:rsidRPr="00640C44">
        <w:rPr>
          <w:rFonts w:ascii="Palatino Linotype" w:hAnsi="Palatino Linotype"/>
        </w:rPr>
        <w:t>,</w:t>
      </w:r>
      <w:r w:rsidR="00855589" w:rsidRPr="00640C44">
        <w:rPr>
          <w:rFonts w:ascii="Palatino Linotype" w:hAnsi="Palatino Linotype"/>
        </w:rPr>
        <w:t xml:space="preserve"> of course</w:t>
      </w:r>
      <w:r w:rsidR="006855CE" w:rsidRPr="00640C44">
        <w:rPr>
          <w:rFonts w:ascii="Palatino Linotype" w:hAnsi="Palatino Linotype"/>
        </w:rPr>
        <w:t>,</w:t>
      </w:r>
      <w:r w:rsidR="00855589" w:rsidRPr="00640C44">
        <w:rPr>
          <w:rFonts w:ascii="Palatino Linotype" w:hAnsi="Palatino Linotype"/>
        </w:rPr>
        <w:t xml:space="preserve"> it is not only provision of medical services to treat or prevent </w:t>
      </w:r>
      <w:r w:rsidR="00855589" w:rsidRPr="00640C44">
        <w:rPr>
          <w:rFonts w:ascii="Palatino Linotype" w:hAnsi="Palatino Linotype"/>
          <w:i/>
          <w:iCs/>
        </w:rPr>
        <w:t>other</w:t>
      </w:r>
      <w:r w:rsidR="00855589" w:rsidRPr="00640C44">
        <w:rPr>
          <w:rFonts w:ascii="Palatino Linotype" w:hAnsi="Palatino Linotype"/>
        </w:rPr>
        <w:t xml:space="preserve"> conditions which might require consideration: there is also, obviously, the fact that the pressures outlined above could threaten treatment of that infectious disease itself, which treatment might be one</w:t>
      </w:r>
      <w:r w:rsidR="000B42CA" w:rsidRPr="00640C44">
        <w:rPr>
          <w:rFonts w:ascii="Palatino Linotype" w:hAnsi="Palatino Linotype"/>
        </w:rPr>
        <w:t xml:space="preserve"> of</w:t>
      </w:r>
      <w:r w:rsidR="00855589" w:rsidRPr="00640C44">
        <w:rPr>
          <w:rFonts w:ascii="Palatino Linotype" w:hAnsi="Palatino Linotype"/>
        </w:rPr>
        <w:t xml:space="preserve"> the things to which citizens have a right. </w:t>
      </w:r>
    </w:p>
  </w:footnote>
  <w:footnote w:id="10">
    <w:p w14:paraId="69F726FD" w14:textId="3C8FD92D" w:rsidR="00C059F2" w:rsidRPr="00640C44" w:rsidRDefault="00C059F2" w:rsidP="00640C44">
      <w:pPr>
        <w:pStyle w:val="FootnoteText"/>
        <w:ind w:left="709" w:right="521" w:hanging="142"/>
        <w:jc w:val="both"/>
        <w:rPr>
          <w:rFonts w:ascii="Palatino Linotype" w:hAnsi="Palatino Linotype"/>
          <w:i/>
          <w:iCs/>
        </w:rPr>
      </w:pPr>
      <w:r w:rsidRPr="00640C44">
        <w:rPr>
          <w:rStyle w:val="FootnoteReference"/>
          <w:rFonts w:ascii="Palatino Linotype" w:hAnsi="Palatino Linotype"/>
        </w:rPr>
        <w:footnoteRef/>
      </w:r>
      <w:r w:rsidRPr="00640C44">
        <w:rPr>
          <w:rFonts w:ascii="Palatino Linotype" w:hAnsi="Palatino Linotype"/>
        </w:rPr>
        <w:t xml:space="preserve"> Someone might object to this argument: government has an obligation to resource and/or restructure health services so that they are able to cope in the face of new demands; imposing restrictions or requirements on citizens </w:t>
      </w:r>
      <w:proofErr w:type="gramStart"/>
      <w:r w:rsidRPr="00640C44">
        <w:rPr>
          <w:rFonts w:ascii="Palatino Linotype" w:hAnsi="Palatino Linotype"/>
        </w:rPr>
        <w:t>in an attempt to</w:t>
      </w:r>
      <w:proofErr w:type="gramEnd"/>
      <w:r w:rsidRPr="00640C44">
        <w:rPr>
          <w:rFonts w:ascii="Palatino Linotype" w:hAnsi="Palatino Linotype"/>
        </w:rPr>
        <w:t xml:space="preserve"> make the </w:t>
      </w:r>
      <w:r w:rsidRPr="00640C44">
        <w:rPr>
          <w:rFonts w:ascii="Palatino Linotype" w:hAnsi="Palatino Linotype"/>
          <w:i/>
          <w:iCs/>
        </w:rPr>
        <w:t>existing</w:t>
      </w:r>
      <w:r w:rsidRPr="00640C44">
        <w:rPr>
          <w:rFonts w:ascii="Palatino Linotype" w:hAnsi="Palatino Linotype"/>
        </w:rPr>
        <w:t xml:space="preserve"> resources or structures meet the needs </w:t>
      </w:r>
      <w:r w:rsidR="00B82E87" w:rsidRPr="00640C44">
        <w:rPr>
          <w:rFonts w:ascii="Palatino Linotype" w:hAnsi="Palatino Linotype"/>
        </w:rPr>
        <w:t xml:space="preserve">is itself a dereliction of its duty to adequately resource or manage health service provision. But whilst there might be some justice in the claim that </w:t>
      </w:r>
      <w:r w:rsidR="00B82E87" w:rsidRPr="00640C44">
        <w:rPr>
          <w:rFonts w:ascii="Palatino Linotype" w:hAnsi="Palatino Linotype"/>
          <w:i/>
          <w:iCs/>
        </w:rPr>
        <w:t>one</w:t>
      </w:r>
      <w:r w:rsidR="00B82E87" w:rsidRPr="00640C44">
        <w:rPr>
          <w:rFonts w:ascii="Palatino Linotype" w:hAnsi="Palatino Linotype"/>
        </w:rPr>
        <w:t xml:space="preserve"> thing which government ha</w:t>
      </w:r>
      <w:r w:rsidR="00AD6ABF" w:rsidRPr="00640C44">
        <w:rPr>
          <w:rFonts w:ascii="Palatino Linotype" w:hAnsi="Palatino Linotype"/>
        </w:rPr>
        <w:t>s</w:t>
      </w:r>
      <w:r w:rsidR="00B82E87" w:rsidRPr="00640C44">
        <w:rPr>
          <w:rFonts w:ascii="Palatino Linotype" w:hAnsi="Palatino Linotype"/>
        </w:rPr>
        <w:t xml:space="preserve"> a duty to do is to adequately resource and structure health services so that the actual needs can all be met, it doesn’t follow from that that </w:t>
      </w:r>
      <w:r w:rsidR="00AD6ABF" w:rsidRPr="00640C44">
        <w:rPr>
          <w:rFonts w:ascii="Palatino Linotype" w:hAnsi="Palatino Linotype"/>
        </w:rPr>
        <w:t xml:space="preserve">there is not </w:t>
      </w:r>
      <w:r w:rsidR="00B82E87" w:rsidRPr="00640C44">
        <w:rPr>
          <w:rFonts w:ascii="Palatino Linotype" w:hAnsi="Palatino Linotype"/>
          <w:i/>
          <w:iCs/>
        </w:rPr>
        <w:t>another</w:t>
      </w:r>
      <w:r w:rsidR="00B82E87" w:rsidRPr="00640C44">
        <w:rPr>
          <w:rFonts w:ascii="Palatino Linotype" w:hAnsi="Palatino Linotype"/>
        </w:rPr>
        <w:t xml:space="preserve"> thing it has a duty to do</w:t>
      </w:r>
      <w:r w:rsidR="00AD6ABF" w:rsidRPr="00640C44">
        <w:rPr>
          <w:rFonts w:ascii="Palatino Linotype" w:hAnsi="Palatino Linotype"/>
        </w:rPr>
        <w:t>, namely</w:t>
      </w:r>
      <w:r w:rsidR="00B82E87" w:rsidRPr="00640C44">
        <w:rPr>
          <w:rFonts w:ascii="Palatino Linotype" w:hAnsi="Palatino Linotype"/>
        </w:rPr>
        <w:t xml:space="preserve"> to protect provision </w:t>
      </w:r>
      <w:r w:rsidR="00B82E87" w:rsidRPr="00640C44">
        <w:rPr>
          <w:rFonts w:ascii="Palatino Linotype" w:hAnsi="Palatino Linotype"/>
          <w:i/>
          <w:iCs/>
        </w:rPr>
        <w:t>until such time as adequate resources or restructuring can be</w:t>
      </w:r>
      <w:r w:rsidR="00543A6E">
        <w:rPr>
          <w:rFonts w:ascii="Palatino Linotype" w:hAnsi="Palatino Linotype"/>
          <w:i/>
          <w:iCs/>
        </w:rPr>
        <w:t xml:space="preserve"> – or are –</w:t>
      </w:r>
      <w:r w:rsidR="00B82E87" w:rsidRPr="00640C44">
        <w:rPr>
          <w:rFonts w:ascii="Palatino Linotype" w:hAnsi="Palatino Linotype"/>
          <w:i/>
          <w:iCs/>
        </w:rPr>
        <w:t xml:space="preserve"> achieved</w:t>
      </w:r>
      <w:r w:rsidR="00B82E87" w:rsidRPr="00640C44">
        <w:rPr>
          <w:rFonts w:ascii="Palatino Linotype" w:hAnsi="Palatino Linotype"/>
        </w:rPr>
        <w:t>. Even if the argument I have described only speaks in favour of time-limited, interim public health measures, it nonetheless speaks in favour of th</w:t>
      </w:r>
      <w:r w:rsidR="008B3E63" w:rsidRPr="00640C44">
        <w:rPr>
          <w:rFonts w:ascii="Palatino Linotype" w:hAnsi="Palatino Linotype"/>
        </w:rPr>
        <w:t xml:space="preserve">ose measures. </w:t>
      </w:r>
      <w:r w:rsidR="00AD6ABF" w:rsidRPr="00640C44">
        <w:rPr>
          <w:rFonts w:ascii="Palatino Linotype" w:hAnsi="Palatino Linotype"/>
        </w:rPr>
        <w:t>To deny that even these ‘stop-gap’ measures are legitimate is like denying that it is legitimate to prevent people from walking on an unsafe bridge until it is fixed</w:t>
      </w:r>
      <w:r w:rsidR="007A671E">
        <w:rPr>
          <w:rFonts w:ascii="Palatino Linotype" w:hAnsi="Palatino Linotype"/>
        </w:rPr>
        <w:t>, just because it ought to be fixed, or ought never to have been allowed to fall into disrepair</w:t>
      </w:r>
      <w:r w:rsidR="00AD6ABF" w:rsidRPr="00640C44">
        <w:rPr>
          <w:rFonts w:ascii="Palatino Linotype" w:hAnsi="Palatino Linotype"/>
        </w:rPr>
        <w:t xml:space="preserve">. </w:t>
      </w:r>
    </w:p>
  </w:footnote>
  <w:footnote w:id="11">
    <w:p w14:paraId="342A0AC6" w14:textId="60DD7D25" w:rsidR="00490446" w:rsidRPr="00640C44" w:rsidRDefault="00490446" w:rsidP="00640C44">
      <w:pPr>
        <w:pStyle w:val="FootnoteText"/>
        <w:ind w:left="709" w:right="521" w:hanging="142"/>
        <w:jc w:val="both"/>
        <w:rPr>
          <w:rFonts w:ascii="Palatino Linotype" w:hAnsi="Palatino Linotype"/>
        </w:rPr>
      </w:pPr>
      <w:r w:rsidRPr="00640C44">
        <w:rPr>
          <w:rStyle w:val="FootnoteReference"/>
          <w:rFonts w:ascii="Palatino Linotype" w:hAnsi="Palatino Linotype"/>
        </w:rPr>
        <w:footnoteRef/>
      </w:r>
      <w:r w:rsidRPr="00640C44">
        <w:rPr>
          <w:rFonts w:ascii="Palatino Linotype" w:hAnsi="Palatino Linotype"/>
        </w:rPr>
        <w:t xml:space="preserve"> If this seems utopian, remember that the shift from ‘classical’ to ‘new’ liberalism in the nineteenth century was essentially such a shift. (For a discussion of this shift in relation to public health policy, see </w:t>
      </w:r>
      <w:r w:rsidR="00F10DAE" w:rsidRPr="00640C44">
        <w:rPr>
          <w:rFonts w:ascii="Palatino Linotype" w:hAnsi="Palatino Linotype"/>
        </w:rPr>
        <w:t>Renwick 2017:</w:t>
      </w:r>
      <w:r w:rsidR="00066C8C" w:rsidRPr="00640C44">
        <w:rPr>
          <w:rFonts w:ascii="Palatino Linotype" w:hAnsi="Palatino Linotype"/>
        </w:rPr>
        <w:t xml:space="preserve"> esp.</w:t>
      </w:r>
      <w:r w:rsidR="00F10DAE" w:rsidRPr="00640C44">
        <w:rPr>
          <w:rFonts w:ascii="Palatino Linotype" w:hAnsi="Palatino Linotype"/>
        </w:rPr>
        <w:t xml:space="preserve"> Chapter </w:t>
      </w:r>
      <w:r w:rsidR="00066C8C" w:rsidRPr="00640C44">
        <w:rPr>
          <w:rFonts w:ascii="Palatino Linotype" w:hAnsi="Palatino Linotype"/>
        </w:rPr>
        <w:t>3.</w:t>
      </w:r>
      <w:r w:rsidR="00F10DAE" w:rsidRPr="00640C44">
        <w:rPr>
          <w:rFonts w:ascii="Palatino Linotype" w:hAnsi="Palatino Linotype"/>
        </w:rPr>
        <w:t>)</w:t>
      </w:r>
      <w:r w:rsidR="00B52598" w:rsidRPr="00640C44">
        <w:rPr>
          <w:rFonts w:ascii="Palatino Linotype" w:hAnsi="Palatino Linotype"/>
        </w:rPr>
        <w:t xml:space="preserve"> </w:t>
      </w:r>
      <w:r w:rsidR="00630A05" w:rsidRPr="00640C44">
        <w:rPr>
          <w:rFonts w:ascii="Palatino Linotype" w:hAnsi="Palatino Linotype"/>
        </w:rPr>
        <w:t xml:space="preserve">As a shift </w:t>
      </w:r>
      <w:r w:rsidR="00630A05" w:rsidRPr="00640C44">
        <w:rPr>
          <w:rFonts w:ascii="Palatino Linotype" w:hAnsi="Palatino Linotype"/>
          <w:i/>
          <w:iCs/>
        </w:rPr>
        <w:t>within liberalism</w:t>
      </w:r>
      <w:r w:rsidR="00630A05" w:rsidRPr="00640C44">
        <w:rPr>
          <w:rFonts w:ascii="Palatino Linotype" w:hAnsi="Palatino Linotype"/>
        </w:rPr>
        <w:t xml:space="preserve"> this was probably more a process of adopting a more ‘positive’ conception of liberty than the ‘negative’ one (in something like Berlin’s (</w:t>
      </w:r>
      <w:r w:rsidR="00CA70A4" w:rsidRPr="00640C44">
        <w:rPr>
          <w:rFonts w:ascii="Palatino Linotype" w:hAnsi="Palatino Linotype"/>
        </w:rPr>
        <w:t>1958/69</w:t>
      </w:r>
      <w:r w:rsidR="00630A05" w:rsidRPr="00640C44">
        <w:rPr>
          <w:rFonts w:ascii="Palatino Linotype" w:hAnsi="Palatino Linotype"/>
        </w:rPr>
        <w:t>) sense)</w:t>
      </w:r>
      <w:r w:rsidR="006A2F0A" w:rsidRPr="00640C44">
        <w:rPr>
          <w:rFonts w:ascii="Palatino Linotype" w:hAnsi="Palatino Linotype"/>
        </w:rPr>
        <w:t xml:space="preserve"> than it was a shift away from emphasising liberty towards recognising the importance of other rights. </w:t>
      </w:r>
      <w:r w:rsidR="002F086A" w:rsidRPr="00640C44">
        <w:rPr>
          <w:rFonts w:ascii="Palatino Linotype" w:hAnsi="Palatino Linotype"/>
        </w:rPr>
        <w:t xml:space="preserve">But that doesn’t matter for our purposes: if our rights to healthcare are an aspect of our positive liberty rather than entitlements which aren’t </w:t>
      </w:r>
      <w:r w:rsidR="00480B90" w:rsidRPr="00640C44">
        <w:rPr>
          <w:rFonts w:ascii="Palatino Linotype" w:hAnsi="Palatino Linotype"/>
        </w:rPr>
        <w:t xml:space="preserve">properly thought of as aspects of our </w:t>
      </w:r>
      <w:r w:rsidR="00480B90" w:rsidRPr="00640C44">
        <w:rPr>
          <w:rFonts w:ascii="Palatino Linotype" w:hAnsi="Palatino Linotype"/>
          <w:i/>
          <w:iCs/>
        </w:rPr>
        <w:t>liberty</w:t>
      </w:r>
      <w:r w:rsidR="00480B90" w:rsidRPr="00640C44">
        <w:rPr>
          <w:rFonts w:ascii="Palatino Linotype" w:hAnsi="Palatino Linotype"/>
        </w:rPr>
        <w:t>, the arguments still go th</w:t>
      </w:r>
      <w:r w:rsidR="00383FC7" w:rsidRPr="00640C44">
        <w:rPr>
          <w:rFonts w:ascii="Palatino Linotype" w:hAnsi="Palatino Linotype"/>
        </w:rPr>
        <w:t>r</w:t>
      </w:r>
      <w:r w:rsidR="00480B90" w:rsidRPr="00640C44">
        <w:rPr>
          <w:rFonts w:ascii="Palatino Linotype" w:hAnsi="Palatino Linotype"/>
        </w:rPr>
        <w:t xml:space="preserve">ough.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AA"/>
    <w:rsid w:val="000028FE"/>
    <w:rsid w:val="000033F5"/>
    <w:rsid w:val="0004474C"/>
    <w:rsid w:val="00047760"/>
    <w:rsid w:val="0005266C"/>
    <w:rsid w:val="00056E64"/>
    <w:rsid w:val="000668DB"/>
    <w:rsid w:val="00066C8C"/>
    <w:rsid w:val="00083107"/>
    <w:rsid w:val="00083EEE"/>
    <w:rsid w:val="000915B0"/>
    <w:rsid w:val="00092384"/>
    <w:rsid w:val="000B115B"/>
    <w:rsid w:val="000B42CA"/>
    <w:rsid w:val="000C08F5"/>
    <w:rsid w:val="000D10B9"/>
    <w:rsid w:val="000E3885"/>
    <w:rsid w:val="000E7B7A"/>
    <w:rsid w:val="000F360D"/>
    <w:rsid w:val="00100465"/>
    <w:rsid w:val="0010558E"/>
    <w:rsid w:val="00112904"/>
    <w:rsid w:val="00112972"/>
    <w:rsid w:val="00115978"/>
    <w:rsid w:val="00137DED"/>
    <w:rsid w:val="0015007D"/>
    <w:rsid w:val="0015023E"/>
    <w:rsid w:val="00157066"/>
    <w:rsid w:val="00157350"/>
    <w:rsid w:val="0017246B"/>
    <w:rsid w:val="001753D3"/>
    <w:rsid w:val="00175BFC"/>
    <w:rsid w:val="00182BD0"/>
    <w:rsid w:val="00183523"/>
    <w:rsid w:val="001835E8"/>
    <w:rsid w:val="001853FF"/>
    <w:rsid w:val="001927F7"/>
    <w:rsid w:val="00194031"/>
    <w:rsid w:val="00195D83"/>
    <w:rsid w:val="001A2E87"/>
    <w:rsid w:val="001A37E1"/>
    <w:rsid w:val="001A63E1"/>
    <w:rsid w:val="001B0298"/>
    <w:rsid w:val="001B37CF"/>
    <w:rsid w:val="001C273A"/>
    <w:rsid w:val="001C590D"/>
    <w:rsid w:val="001D05F3"/>
    <w:rsid w:val="001D0675"/>
    <w:rsid w:val="001D5A18"/>
    <w:rsid w:val="001F1404"/>
    <w:rsid w:val="001F4E38"/>
    <w:rsid w:val="00216554"/>
    <w:rsid w:val="002172D9"/>
    <w:rsid w:val="00233125"/>
    <w:rsid w:val="002360B3"/>
    <w:rsid w:val="00242231"/>
    <w:rsid w:val="002434E2"/>
    <w:rsid w:val="002470C3"/>
    <w:rsid w:val="002477F3"/>
    <w:rsid w:val="00250F96"/>
    <w:rsid w:val="00252C99"/>
    <w:rsid w:val="0025785E"/>
    <w:rsid w:val="00260539"/>
    <w:rsid w:val="00277E16"/>
    <w:rsid w:val="00291919"/>
    <w:rsid w:val="00294DD9"/>
    <w:rsid w:val="002B2C2D"/>
    <w:rsid w:val="002B3EED"/>
    <w:rsid w:val="002D4702"/>
    <w:rsid w:val="002D6CEB"/>
    <w:rsid w:val="002E71C5"/>
    <w:rsid w:val="002F05AE"/>
    <w:rsid w:val="002F086A"/>
    <w:rsid w:val="002F4CBF"/>
    <w:rsid w:val="002F7BCC"/>
    <w:rsid w:val="00303AEB"/>
    <w:rsid w:val="003128DA"/>
    <w:rsid w:val="003210E2"/>
    <w:rsid w:val="00324CAA"/>
    <w:rsid w:val="00346BCE"/>
    <w:rsid w:val="003608B6"/>
    <w:rsid w:val="00377FBD"/>
    <w:rsid w:val="0038218E"/>
    <w:rsid w:val="00382A38"/>
    <w:rsid w:val="00383A7A"/>
    <w:rsid w:val="00383FC7"/>
    <w:rsid w:val="00395C64"/>
    <w:rsid w:val="00397C0A"/>
    <w:rsid w:val="003A2ACC"/>
    <w:rsid w:val="003C0B5C"/>
    <w:rsid w:val="003D74FB"/>
    <w:rsid w:val="003E26EA"/>
    <w:rsid w:val="003F02F2"/>
    <w:rsid w:val="003F36EC"/>
    <w:rsid w:val="003F4F37"/>
    <w:rsid w:val="00412932"/>
    <w:rsid w:val="00414627"/>
    <w:rsid w:val="004210FB"/>
    <w:rsid w:val="00421FF3"/>
    <w:rsid w:val="0042256F"/>
    <w:rsid w:val="00431694"/>
    <w:rsid w:val="00446173"/>
    <w:rsid w:val="00447255"/>
    <w:rsid w:val="00452CFA"/>
    <w:rsid w:val="00456F81"/>
    <w:rsid w:val="00457621"/>
    <w:rsid w:val="00462622"/>
    <w:rsid w:val="004632E4"/>
    <w:rsid w:val="0046421D"/>
    <w:rsid w:val="00467551"/>
    <w:rsid w:val="004733DA"/>
    <w:rsid w:val="00475764"/>
    <w:rsid w:val="00480B90"/>
    <w:rsid w:val="00481571"/>
    <w:rsid w:val="00486E4C"/>
    <w:rsid w:val="00490446"/>
    <w:rsid w:val="004919E2"/>
    <w:rsid w:val="00491B9E"/>
    <w:rsid w:val="00492DAC"/>
    <w:rsid w:val="00494FC3"/>
    <w:rsid w:val="004A3CEA"/>
    <w:rsid w:val="004A4B6C"/>
    <w:rsid w:val="004A67A8"/>
    <w:rsid w:val="004E2D00"/>
    <w:rsid w:val="004E2ED8"/>
    <w:rsid w:val="004E40F1"/>
    <w:rsid w:val="004E46A0"/>
    <w:rsid w:val="004E5A9E"/>
    <w:rsid w:val="004E6520"/>
    <w:rsid w:val="004F2A93"/>
    <w:rsid w:val="0050676E"/>
    <w:rsid w:val="0050739F"/>
    <w:rsid w:val="00515003"/>
    <w:rsid w:val="0052124E"/>
    <w:rsid w:val="005252BF"/>
    <w:rsid w:val="0052768F"/>
    <w:rsid w:val="00532E35"/>
    <w:rsid w:val="00543A6E"/>
    <w:rsid w:val="00544F8C"/>
    <w:rsid w:val="00550ABA"/>
    <w:rsid w:val="005532E4"/>
    <w:rsid w:val="00553606"/>
    <w:rsid w:val="00553920"/>
    <w:rsid w:val="00567BFC"/>
    <w:rsid w:val="0059722C"/>
    <w:rsid w:val="005A17F9"/>
    <w:rsid w:val="005A5EA5"/>
    <w:rsid w:val="005B6E22"/>
    <w:rsid w:val="005C1007"/>
    <w:rsid w:val="005D4785"/>
    <w:rsid w:val="005D55C9"/>
    <w:rsid w:val="005E0329"/>
    <w:rsid w:val="005E4718"/>
    <w:rsid w:val="00600E4E"/>
    <w:rsid w:val="0062229D"/>
    <w:rsid w:val="00630A05"/>
    <w:rsid w:val="00640C44"/>
    <w:rsid w:val="006411D9"/>
    <w:rsid w:val="00641A85"/>
    <w:rsid w:val="00645243"/>
    <w:rsid w:val="00657136"/>
    <w:rsid w:val="00661072"/>
    <w:rsid w:val="00663A2C"/>
    <w:rsid w:val="00667D5D"/>
    <w:rsid w:val="00675386"/>
    <w:rsid w:val="006855CE"/>
    <w:rsid w:val="006911C2"/>
    <w:rsid w:val="00694D68"/>
    <w:rsid w:val="00694FAC"/>
    <w:rsid w:val="006A2F0A"/>
    <w:rsid w:val="006A5B3F"/>
    <w:rsid w:val="006B308F"/>
    <w:rsid w:val="006B3BA8"/>
    <w:rsid w:val="006C2D7E"/>
    <w:rsid w:val="006E6573"/>
    <w:rsid w:val="006E6B60"/>
    <w:rsid w:val="006F5248"/>
    <w:rsid w:val="007100AA"/>
    <w:rsid w:val="0074231A"/>
    <w:rsid w:val="0074549A"/>
    <w:rsid w:val="00752923"/>
    <w:rsid w:val="007542FF"/>
    <w:rsid w:val="007604FC"/>
    <w:rsid w:val="007620DB"/>
    <w:rsid w:val="00765E7D"/>
    <w:rsid w:val="00767303"/>
    <w:rsid w:val="00772617"/>
    <w:rsid w:val="00773D80"/>
    <w:rsid w:val="0078563B"/>
    <w:rsid w:val="00790A94"/>
    <w:rsid w:val="0079359C"/>
    <w:rsid w:val="007935DB"/>
    <w:rsid w:val="007A2501"/>
    <w:rsid w:val="007A4C30"/>
    <w:rsid w:val="007A671E"/>
    <w:rsid w:val="007A6BAA"/>
    <w:rsid w:val="007A775C"/>
    <w:rsid w:val="007B0FBD"/>
    <w:rsid w:val="007B5A2A"/>
    <w:rsid w:val="007C567B"/>
    <w:rsid w:val="007D3FE1"/>
    <w:rsid w:val="007D655C"/>
    <w:rsid w:val="007F263F"/>
    <w:rsid w:val="00807308"/>
    <w:rsid w:val="00807FA7"/>
    <w:rsid w:val="00817B51"/>
    <w:rsid w:val="00820873"/>
    <w:rsid w:val="0083546A"/>
    <w:rsid w:val="0083610B"/>
    <w:rsid w:val="0084785D"/>
    <w:rsid w:val="0085164B"/>
    <w:rsid w:val="00855589"/>
    <w:rsid w:val="00861A96"/>
    <w:rsid w:val="00861AB5"/>
    <w:rsid w:val="0087037C"/>
    <w:rsid w:val="00874ADE"/>
    <w:rsid w:val="00874FC6"/>
    <w:rsid w:val="0087527B"/>
    <w:rsid w:val="008855A6"/>
    <w:rsid w:val="00886E86"/>
    <w:rsid w:val="00886EE3"/>
    <w:rsid w:val="00887920"/>
    <w:rsid w:val="00887B5F"/>
    <w:rsid w:val="00892603"/>
    <w:rsid w:val="00897D2E"/>
    <w:rsid w:val="008B3E63"/>
    <w:rsid w:val="008C1F9A"/>
    <w:rsid w:val="008C5A5B"/>
    <w:rsid w:val="008D2714"/>
    <w:rsid w:val="008D2D20"/>
    <w:rsid w:val="008E0318"/>
    <w:rsid w:val="008E072C"/>
    <w:rsid w:val="008E7CDA"/>
    <w:rsid w:val="00900935"/>
    <w:rsid w:val="0091038E"/>
    <w:rsid w:val="00911880"/>
    <w:rsid w:val="0092566E"/>
    <w:rsid w:val="00943756"/>
    <w:rsid w:val="00943D29"/>
    <w:rsid w:val="00944DF1"/>
    <w:rsid w:val="00951F5C"/>
    <w:rsid w:val="009765DE"/>
    <w:rsid w:val="00985251"/>
    <w:rsid w:val="009919A6"/>
    <w:rsid w:val="00992E6F"/>
    <w:rsid w:val="009A0A85"/>
    <w:rsid w:val="009C32CF"/>
    <w:rsid w:val="009C446D"/>
    <w:rsid w:val="009D1B50"/>
    <w:rsid w:val="009D6C6E"/>
    <w:rsid w:val="009F085C"/>
    <w:rsid w:val="009F423C"/>
    <w:rsid w:val="009F69D4"/>
    <w:rsid w:val="00A11C9D"/>
    <w:rsid w:val="00A12813"/>
    <w:rsid w:val="00A21020"/>
    <w:rsid w:val="00A22F78"/>
    <w:rsid w:val="00A358B6"/>
    <w:rsid w:val="00A35C4C"/>
    <w:rsid w:val="00A400B5"/>
    <w:rsid w:val="00A440E4"/>
    <w:rsid w:val="00A55A8C"/>
    <w:rsid w:val="00A5712F"/>
    <w:rsid w:val="00A63FBB"/>
    <w:rsid w:val="00A67569"/>
    <w:rsid w:val="00A74862"/>
    <w:rsid w:val="00A9427A"/>
    <w:rsid w:val="00AA37A0"/>
    <w:rsid w:val="00AA79D3"/>
    <w:rsid w:val="00AB4BE0"/>
    <w:rsid w:val="00AC13B2"/>
    <w:rsid w:val="00AC1903"/>
    <w:rsid w:val="00AC2AD1"/>
    <w:rsid w:val="00AC60D8"/>
    <w:rsid w:val="00AD03C4"/>
    <w:rsid w:val="00AD6ABF"/>
    <w:rsid w:val="00AE61A5"/>
    <w:rsid w:val="00AF2A88"/>
    <w:rsid w:val="00B020FF"/>
    <w:rsid w:val="00B20816"/>
    <w:rsid w:val="00B21B2B"/>
    <w:rsid w:val="00B274B3"/>
    <w:rsid w:val="00B32358"/>
    <w:rsid w:val="00B37B12"/>
    <w:rsid w:val="00B52598"/>
    <w:rsid w:val="00B5337B"/>
    <w:rsid w:val="00B6328F"/>
    <w:rsid w:val="00B65ED9"/>
    <w:rsid w:val="00B80B83"/>
    <w:rsid w:val="00B82E87"/>
    <w:rsid w:val="00B93172"/>
    <w:rsid w:val="00B96FB7"/>
    <w:rsid w:val="00BA1A8F"/>
    <w:rsid w:val="00BA5421"/>
    <w:rsid w:val="00BB48D8"/>
    <w:rsid w:val="00BF40E3"/>
    <w:rsid w:val="00BF689B"/>
    <w:rsid w:val="00C0259F"/>
    <w:rsid w:val="00C059F2"/>
    <w:rsid w:val="00C1478A"/>
    <w:rsid w:val="00C22420"/>
    <w:rsid w:val="00C2275C"/>
    <w:rsid w:val="00C247A6"/>
    <w:rsid w:val="00C26E54"/>
    <w:rsid w:val="00C34687"/>
    <w:rsid w:val="00C3520D"/>
    <w:rsid w:val="00C37942"/>
    <w:rsid w:val="00C52AE2"/>
    <w:rsid w:val="00C56DE4"/>
    <w:rsid w:val="00C65229"/>
    <w:rsid w:val="00C7313F"/>
    <w:rsid w:val="00C8244C"/>
    <w:rsid w:val="00C93873"/>
    <w:rsid w:val="00CA1F8C"/>
    <w:rsid w:val="00CA70A4"/>
    <w:rsid w:val="00CB04D2"/>
    <w:rsid w:val="00CB0675"/>
    <w:rsid w:val="00CB4AD5"/>
    <w:rsid w:val="00CB5F69"/>
    <w:rsid w:val="00CB6DD3"/>
    <w:rsid w:val="00CB79F7"/>
    <w:rsid w:val="00CC02A4"/>
    <w:rsid w:val="00CC0A24"/>
    <w:rsid w:val="00CC5412"/>
    <w:rsid w:val="00CD16F0"/>
    <w:rsid w:val="00CD4766"/>
    <w:rsid w:val="00CE0886"/>
    <w:rsid w:val="00CE0FA8"/>
    <w:rsid w:val="00CE7844"/>
    <w:rsid w:val="00CF4C3F"/>
    <w:rsid w:val="00CF625D"/>
    <w:rsid w:val="00CF7FA3"/>
    <w:rsid w:val="00D014E8"/>
    <w:rsid w:val="00D10A13"/>
    <w:rsid w:val="00D150A3"/>
    <w:rsid w:val="00D33CED"/>
    <w:rsid w:val="00D370E5"/>
    <w:rsid w:val="00D4185C"/>
    <w:rsid w:val="00D47A24"/>
    <w:rsid w:val="00D72F3E"/>
    <w:rsid w:val="00D75E5F"/>
    <w:rsid w:val="00D75EE4"/>
    <w:rsid w:val="00D8025C"/>
    <w:rsid w:val="00D80AC3"/>
    <w:rsid w:val="00D81C27"/>
    <w:rsid w:val="00DB7942"/>
    <w:rsid w:val="00DB7AD8"/>
    <w:rsid w:val="00DB7DE5"/>
    <w:rsid w:val="00DC631E"/>
    <w:rsid w:val="00DD3D6A"/>
    <w:rsid w:val="00DD5F94"/>
    <w:rsid w:val="00DE195F"/>
    <w:rsid w:val="00DE1D2E"/>
    <w:rsid w:val="00DE6265"/>
    <w:rsid w:val="00DF1018"/>
    <w:rsid w:val="00E0698C"/>
    <w:rsid w:val="00E20AEA"/>
    <w:rsid w:val="00E373BC"/>
    <w:rsid w:val="00E43924"/>
    <w:rsid w:val="00E45398"/>
    <w:rsid w:val="00E46FC3"/>
    <w:rsid w:val="00E616D4"/>
    <w:rsid w:val="00E62AFB"/>
    <w:rsid w:val="00E63E15"/>
    <w:rsid w:val="00E6685F"/>
    <w:rsid w:val="00E83072"/>
    <w:rsid w:val="00E932B4"/>
    <w:rsid w:val="00E96EE5"/>
    <w:rsid w:val="00EB4AFC"/>
    <w:rsid w:val="00EB4E9C"/>
    <w:rsid w:val="00EC04BB"/>
    <w:rsid w:val="00EC3B58"/>
    <w:rsid w:val="00EE68BB"/>
    <w:rsid w:val="00F04626"/>
    <w:rsid w:val="00F10DAE"/>
    <w:rsid w:val="00F127EA"/>
    <w:rsid w:val="00F134FD"/>
    <w:rsid w:val="00F25355"/>
    <w:rsid w:val="00F257D2"/>
    <w:rsid w:val="00F26FA9"/>
    <w:rsid w:val="00F30E42"/>
    <w:rsid w:val="00F32F5B"/>
    <w:rsid w:val="00F47B3F"/>
    <w:rsid w:val="00F530AB"/>
    <w:rsid w:val="00F559A5"/>
    <w:rsid w:val="00F66FC5"/>
    <w:rsid w:val="00F67C4A"/>
    <w:rsid w:val="00F71266"/>
    <w:rsid w:val="00F835B5"/>
    <w:rsid w:val="00F83E12"/>
    <w:rsid w:val="00F90ED6"/>
    <w:rsid w:val="00F94371"/>
    <w:rsid w:val="00F96337"/>
    <w:rsid w:val="00F969CA"/>
    <w:rsid w:val="00FA46E6"/>
    <w:rsid w:val="00FA7134"/>
    <w:rsid w:val="00FB1C18"/>
    <w:rsid w:val="00FB6821"/>
    <w:rsid w:val="00FC2714"/>
    <w:rsid w:val="00FC7FD2"/>
    <w:rsid w:val="00FD04FC"/>
    <w:rsid w:val="00FD124F"/>
    <w:rsid w:val="00FD4881"/>
    <w:rsid w:val="00FE3348"/>
    <w:rsid w:val="00FE3F26"/>
    <w:rsid w:val="00FF773D"/>
    <w:rsid w:val="00FF7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8BF2"/>
  <w15:chartTrackingRefBased/>
  <w15:docId w15:val="{3B4E09FA-B138-4AE7-A9AD-98318CE1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3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6B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BA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A6BA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1A63E1"/>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38218E"/>
    <w:rPr>
      <w:sz w:val="20"/>
      <w:szCs w:val="20"/>
    </w:rPr>
  </w:style>
  <w:style w:type="character" w:customStyle="1" w:styleId="FootnoteTextChar">
    <w:name w:val="Footnote Text Char"/>
    <w:basedOn w:val="DefaultParagraphFont"/>
    <w:link w:val="FootnoteText"/>
    <w:uiPriority w:val="99"/>
    <w:semiHidden/>
    <w:rsid w:val="0038218E"/>
    <w:rPr>
      <w:sz w:val="20"/>
      <w:szCs w:val="20"/>
    </w:rPr>
  </w:style>
  <w:style w:type="character" w:styleId="FootnoteReference">
    <w:name w:val="footnote reference"/>
    <w:basedOn w:val="DefaultParagraphFont"/>
    <w:uiPriority w:val="99"/>
    <w:semiHidden/>
    <w:unhideWhenUsed/>
    <w:rsid w:val="0038218E"/>
    <w:rPr>
      <w:vertAlign w:val="superscript"/>
    </w:rPr>
  </w:style>
  <w:style w:type="paragraph" w:customStyle="1" w:styleId="recordsitemcontenttext">
    <w:name w:val="records__item__content__text"/>
    <w:basedOn w:val="Normal"/>
    <w:rsid w:val="00A5712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mixed-citation">
    <w:name w:val="mixed-citation"/>
    <w:basedOn w:val="DefaultParagraphFont"/>
    <w:rsid w:val="00CF4C3F"/>
  </w:style>
  <w:style w:type="character" w:customStyle="1" w:styleId="string-name">
    <w:name w:val="string-name"/>
    <w:basedOn w:val="DefaultParagraphFont"/>
    <w:rsid w:val="00CF4C3F"/>
  </w:style>
  <w:style w:type="character" w:customStyle="1" w:styleId="surname">
    <w:name w:val="surname"/>
    <w:basedOn w:val="DefaultParagraphFont"/>
    <w:rsid w:val="00CF4C3F"/>
  </w:style>
  <w:style w:type="character" w:customStyle="1" w:styleId="given-names">
    <w:name w:val="given-names"/>
    <w:basedOn w:val="DefaultParagraphFont"/>
    <w:rsid w:val="00CF4C3F"/>
  </w:style>
  <w:style w:type="character" w:customStyle="1" w:styleId="article-title">
    <w:name w:val="article-title"/>
    <w:basedOn w:val="DefaultParagraphFont"/>
    <w:rsid w:val="00CF4C3F"/>
  </w:style>
  <w:style w:type="character" w:customStyle="1" w:styleId="source">
    <w:name w:val="source"/>
    <w:basedOn w:val="DefaultParagraphFont"/>
    <w:rsid w:val="00CF4C3F"/>
  </w:style>
  <w:style w:type="character" w:customStyle="1" w:styleId="volume">
    <w:name w:val="volume"/>
    <w:basedOn w:val="DefaultParagraphFont"/>
    <w:rsid w:val="00CF4C3F"/>
  </w:style>
  <w:style w:type="character" w:customStyle="1" w:styleId="year">
    <w:name w:val="year"/>
    <w:basedOn w:val="DefaultParagraphFont"/>
    <w:rsid w:val="00CF4C3F"/>
  </w:style>
  <w:style w:type="character" w:customStyle="1" w:styleId="fpage">
    <w:name w:val="fpage"/>
    <w:basedOn w:val="DefaultParagraphFont"/>
    <w:rsid w:val="00CF4C3F"/>
  </w:style>
  <w:style w:type="character" w:styleId="Emphasis">
    <w:name w:val="Emphasis"/>
    <w:basedOn w:val="DefaultParagraphFont"/>
    <w:uiPriority w:val="20"/>
    <w:qFormat/>
    <w:rsid w:val="00491B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5865">
      <w:bodyDiv w:val="1"/>
      <w:marLeft w:val="0"/>
      <w:marRight w:val="0"/>
      <w:marTop w:val="0"/>
      <w:marBottom w:val="0"/>
      <w:divBdr>
        <w:top w:val="none" w:sz="0" w:space="0" w:color="auto"/>
        <w:left w:val="none" w:sz="0" w:space="0" w:color="auto"/>
        <w:bottom w:val="none" w:sz="0" w:space="0" w:color="auto"/>
        <w:right w:val="none" w:sz="0" w:space="0" w:color="auto"/>
      </w:divBdr>
    </w:div>
    <w:div w:id="1704743254">
      <w:bodyDiv w:val="1"/>
      <w:marLeft w:val="0"/>
      <w:marRight w:val="0"/>
      <w:marTop w:val="0"/>
      <w:marBottom w:val="0"/>
      <w:divBdr>
        <w:top w:val="none" w:sz="0" w:space="0" w:color="auto"/>
        <w:left w:val="none" w:sz="0" w:space="0" w:color="auto"/>
        <w:bottom w:val="none" w:sz="0" w:space="0" w:color="auto"/>
        <w:right w:val="none" w:sz="0" w:space="0" w:color="auto"/>
      </w:divBdr>
    </w:div>
    <w:div w:id="2086028135">
      <w:bodyDiv w:val="1"/>
      <w:marLeft w:val="0"/>
      <w:marRight w:val="0"/>
      <w:marTop w:val="0"/>
      <w:marBottom w:val="0"/>
      <w:divBdr>
        <w:top w:val="none" w:sz="0" w:space="0" w:color="auto"/>
        <w:left w:val="none" w:sz="0" w:space="0" w:color="auto"/>
        <w:bottom w:val="none" w:sz="0" w:space="0" w:color="auto"/>
        <w:right w:val="none" w:sz="0" w:space="0" w:color="auto"/>
      </w:divBdr>
      <w:divsChild>
        <w:div w:id="154688468">
          <w:marLeft w:val="0"/>
          <w:marRight w:val="0"/>
          <w:marTop w:val="0"/>
          <w:marBottom w:val="0"/>
          <w:divBdr>
            <w:top w:val="none" w:sz="0" w:space="0" w:color="auto"/>
            <w:left w:val="none" w:sz="0" w:space="0" w:color="auto"/>
            <w:bottom w:val="none" w:sz="0" w:space="0" w:color="auto"/>
            <w:right w:val="none" w:sz="0" w:space="0" w:color="auto"/>
          </w:divBdr>
        </w:div>
        <w:div w:id="1909144048">
          <w:marLeft w:val="0"/>
          <w:marRight w:val="0"/>
          <w:marTop w:val="0"/>
          <w:marBottom w:val="0"/>
          <w:divBdr>
            <w:top w:val="none" w:sz="0" w:space="0" w:color="auto"/>
            <w:left w:val="none" w:sz="0" w:space="0" w:color="auto"/>
            <w:bottom w:val="none" w:sz="0" w:space="0" w:color="auto"/>
            <w:right w:val="none" w:sz="0" w:space="0" w:color="auto"/>
          </w:divBdr>
        </w:div>
        <w:div w:id="890850668">
          <w:marLeft w:val="0"/>
          <w:marRight w:val="0"/>
          <w:marTop w:val="0"/>
          <w:marBottom w:val="0"/>
          <w:divBdr>
            <w:top w:val="none" w:sz="0" w:space="0" w:color="auto"/>
            <w:left w:val="none" w:sz="0" w:space="0" w:color="auto"/>
            <w:bottom w:val="none" w:sz="0" w:space="0" w:color="auto"/>
            <w:right w:val="none" w:sz="0" w:space="0" w:color="auto"/>
          </w:divBdr>
        </w:div>
        <w:div w:id="1046833632">
          <w:marLeft w:val="0"/>
          <w:marRight w:val="0"/>
          <w:marTop w:val="0"/>
          <w:marBottom w:val="0"/>
          <w:divBdr>
            <w:top w:val="none" w:sz="0" w:space="0" w:color="auto"/>
            <w:left w:val="none" w:sz="0" w:space="0" w:color="auto"/>
            <w:bottom w:val="none" w:sz="0" w:space="0" w:color="auto"/>
            <w:right w:val="none" w:sz="0" w:space="0" w:color="auto"/>
          </w:divBdr>
        </w:div>
        <w:div w:id="1747848377">
          <w:marLeft w:val="0"/>
          <w:marRight w:val="0"/>
          <w:marTop w:val="0"/>
          <w:marBottom w:val="0"/>
          <w:divBdr>
            <w:top w:val="none" w:sz="0" w:space="0" w:color="auto"/>
            <w:left w:val="none" w:sz="0" w:space="0" w:color="auto"/>
            <w:bottom w:val="none" w:sz="0" w:space="0" w:color="auto"/>
            <w:right w:val="none" w:sz="0" w:space="0" w:color="auto"/>
          </w:divBdr>
        </w:div>
        <w:div w:id="865946186">
          <w:marLeft w:val="0"/>
          <w:marRight w:val="0"/>
          <w:marTop w:val="0"/>
          <w:marBottom w:val="0"/>
          <w:divBdr>
            <w:top w:val="none" w:sz="0" w:space="0" w:color="auto"/>
            <w:left w:val="none" w:sz="0" w:space="0" w:color="auto"/>
            <w:bottom w:val="none" w:sz="0" w:space="0" w:color="auto"/>
            <w:right w:val="none" w:sz="0" w:space="0" w:color="auto"/>
          </w:divBdr>
        </w:div>
        <w:div w:id="166486861">
          <w:marLeft w:val="0"/>
          <w:marRight w:val="0"/>
          <w:marTop w:val="0"/>
          <w:marBottom w:val="0"/>
          <w:divBdr>
            <w:top w:val="none" w:sz="0" w:space="0" w:color="auto"/>
            <w:left w:val="none" w:sz="0" w:space="0" w:color="auto"/>
            <w:bottom w:val="none" w:sz="0" w:space="0" w:color="auto"/>
            <w:right w:val="none" w:sz="0" w:space="0" w:color="auto"/>
          </w:divBdr>
        </w:div>
        <w:div w:id="889071736">
          <w:marLeft w:val="0"/>
          <w:marRight w:val="0"/>
          <w:marTop w:val="0"/>
          <w:marBottom w:val="0"/>
          <w:divBdr>
            <w:top w:val="none" w:sz="0" w:space="0" w:color="auto"/>
            <w:left w:val="none" w:sz="0" w:space="0" w:color="auto"/>
            <w:bottom w:val="none" w:sz="0" w:space="0" w:color="auto"/>
            <w:right w:val="none" w:sz="0" w:space="0" w:color="auto"/>
          </w:divBdr>
        </w:div>
        <w:div w:id="301498025">
          <w:marLeft w:val="0"/>
          <w:marRight w:val="0"/>
          <w:marTop w:val="0"/>
          <w:marBottom w:val="0"/>
          <w:divBdr>
            <w:top w:val="none" w:sz="0" w:space="0" w:color="auto"/>
            <w:left w:val="none" w:sz="0" w:space="0" w:color="auto"/>
            <w:bottom w:val="none" w:sz="0" w:space="0" w:color="auto"/>
            <w:right w:val="none" w:sz="0" w:space="0" w:color="auto"/>
          </w:divBdr>
        </w:div>
        <w:div w:id="1140224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1E05C59-BCFB-4DA6-B488-80B4CF951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4839</Words>
  <Characters>27583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Jay</dc:creator>
  <cp:keywords/>
  <dc:description/>
  <cp:lastModifiedBy>Christopher Jay</cp:lastModifiedBy>
  <cp:revision>2</cp:revision>
  <dcterms:created xsi:type="dcterms:W3CDTF">2025-07-27T17:14:00Z</dcterms:created>
  <dcterms:modified xsi:type="dcterms:W3CDTF">2025-07-27T17:14:00Z</dcterms:modified>
</cp:coreProperties>
</file>